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8" w:rsidRPr="000767C8" w:rsidRDefault="00463868" w:rsidP="00463868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463868" w:rsidRPr="0071403B" w:rsidRDefault="00463868" w:rsidP="00463868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 xml:space="preserve">What are you trying to observe from your monitoring? E.g. increased sinuosity and habitat heterogeneity through re-meandering and adding large wood / reduction in nutrient inputs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tbl>
      <w:tblPr>
        <w:tblpPr w:leftFromText="180" w:rightFromText="180" w:vertAnchor="page" w:horzAnchor="page" w:tblpX="839" w:tblpY="7121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463868" w:rsidRPr="006A62D1" w:rsidTr="00463868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463868" w:rsidRPr="00CA1C99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463868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463868" w:rsidRPr="00B9536D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463868" w:rsidRPr="00666F1E" w:rsidRDefault="00463868" w:rsidP="00463868"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463868" w:rsidRPr="006A62D1" w:rsidRDefault="00463868" w:rsidP="004638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463868" w:rsidRPr="00D62EF7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333" w:type="dxa"/>
            <w:vMerge w:val="restart"/>
          </w:tcPr>
          <w:p w:rsidR="00463868" w:rsidRPr="00556C9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463868" w:rsidRPr="006A62D1" w:rsidTr="00463868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463868" w:rsidRPr="006A62D1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463868" w:rsidRPr="00A71126" w:rsidRDefault="00463868" w:rsidP="004638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463868" w:rsidRPr="00D33E04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463868" w:rsidRDefault="00463868" w:rsidP="00463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1067"/>
        </w:trPr>
        <w:tc>
          <w:tcPr>
            <w:tcW w:w="1668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2012B" w:rsidRPr="0082702D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270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2012B" w:rsidRPr="00806745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2012B" w:rsidRPr="006A62D1" w:rsidTr="0072012B">
        <w:trPr>
          <w:trHeight w:val="584"/>
        </w:trPr>
        <w:tc>
          <w:tcPr>
            <w:tcW w:w="1668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2012B" w:rsidRPr="00E03D45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72012B" w:rsidRPr="005D462B" w:rsidRDefault="0072012B" w:rsidP="007201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2012B" w:rsidRPr="00DE0B13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72012B" w:rsidRDefault="0072012B" w:rsidP="00720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463868" w:rsidRPr="00765672" w:rsidRDefault="00463868" w:rsidP="00463868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p w:rsidR="00463868" w:rsidRPr="00463868" w:rsidRDefault="00463868" w:rsidP="00463868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</w:t>
      </w:r>
      <w:r>
        <w:rPr>
          <w:b/>
          <w:sz w:val="20"/>
          <w:szCs w:val="20"/>
          <w:u w:val="single"/>
        </w:rPr>
        <w:t>mple of Fixed Point Photography:</w:t>
      </w:r>
    </w:p>
    <w:p w:rsidR="006B02F3" w:rsidRDefault="006B02F3" w:rsidP="006B02F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18"/>
        <w:gridCol w:w="1276"/>
        <w:gridCol w:w="1984"/>
        <w:gridCol w:w="1134"/>
        <w:gridCol w:w="1418"/>
        <w:gridCol w:w="850"/>
        <w:gridCol w:w="1701"/>
        <w:gridCol w:w="1418"/>
        <w:gridCol w:w="1842"/>
        <w:gridCol w:w="1276"/>
      </w:tblGrid>
      <w:tr w:rsidR="008E635F" w:rsidRPr="006A62D1" w:rsidTr="00524B3B">
        <w:trPr>
          <w:trHeight w:val="1056"/>
          <w:tblHeader/>
        </w:trPr>
        <w:tc>
          <w:tcPr>
            <w:tcW w:w="1276" w:type="dxa"/>
            <w:vMerge w:val="restart"/>
            <w:shd w:val="clear" w:color="auto" w:fill="C6D9F1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8E635F" w:rsidRPr="00CA1C99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What is the overall objective of the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works which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are to be monitored?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(to indicate variability)</w:t>
            </w:r>
          </w:p>
          <w:p w:rsidR="008E635F" w:rsidRPr="00B9536D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8E635F" w:rsidRPr="00C42C5B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42C5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8E635F" w:rsidRPr="00EC330D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C33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What existing data is available in addition to the monitoring </w:t>
            </w:r>
            <w:proofErr w:type="gramStart"/>
            <w:r w:rsidRPr="00EC33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being outlined</w:t>
            </w:r>
            <w:proofErr w:type="gramEnd"/>
            <w:r w:rsidRPr="00EC33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here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850" w:type="dxa"/>
            <w:vMerge w:val="restart"/>
            <w:shd w:val="clear" w:color="auto" w:fill="D6E3BC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701" w:type="dxa"/>
            <w:vMerge w:val="restart"/>
            <w:shd w:val="clear" w:color="auto" w:fill="CCC0D9" w:themeFill="accent4" w:themeFillTint="66"/>
          </w:tcPr>
          <w:p w:rsidR="008E635F" w:rsidRPr="00666F1E" w:rsidRDefault="008E635F" w:rsidP="00454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6F1E">
              <w:rPr>
                <w:rFonts w:ascii="Arial" w:hAnsi="Arial" w:cs="Arial"/>
                <w:b/>
                <w:sz w:val="16"/>
                <w:szCs w:val="16"/>
              </w:rPr>
              <w:t>Which WFD objective is this helping to achieve?</w:t>
            </w:r>
          </w:p>
          <w:p w:rsidR="008E635F" w:rsidRPr="00524B3B" w:rsidRDefault="00524B3B" w:rsidP="00454115">
            <w:pPr>
              <w:spacing w:after="0" w:line="240" w:lineRule="auto"/>
              <w:jc w:val="center"/>
            </w:pPr>
            <w:r w:rsidRPr="00524B3B">
              <w:rPr>
                <w:rFonts w:ascii="Arial" w:hAnsi="Arial" w:cs="Arial"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5B8B7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8E635F" w:rsidRPr="006A62D1" w:rsidRDefault="008E635F" w:rsidP="008E6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 / medium / low must link to priority of project targets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gramStart"/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8E635F" w:rsidRPr="00C7627D" w:rsidRDefault="008E635F" w:rsidP="00524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NOTE- can use </w:t>
            </w:r>
            <w:r w:rsidR="00524B3B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RRC</w:t>
            </w:r>
            <w:r w:rsidRPr="00C762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update questionnaires as a start.</w:t>
            </w:r>
          </w:p>
        </w:tc>
        <w:tc>
          <w:tcPr>
            <w:tcW w:w="1276" w:type="dxa"/>
            <w:vMerge w:val="restart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8E635F" w:rsidRPr="006A62D1" w:rsidTr="008E635F">
        <w:trPr>
          <w:trHeight w:val="787"/>
          <w:tblHeader/>
        </w:trPr>
        <w:tc>
          <w:tcPr>
            <w:tcW w:w="1276" w:type="dxa"/>
            <w:vMerge/>
            <w:shd w:val="clear" w:color="auto" w:fill="C6D9F1"/>
          </w:tcPr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8E635F" w:rsidRPr="00C42C5B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shd w:val="clear" w:color="auto" w:fill="D6E3BC"/>
          </w:tcPr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CCC0D9" w:themeFill="accent4" w:themeFillTint="66"/>
          </w:tcPr>
          <w:p w:rsidR="008E635F" w:rsidRPr="00666F1E" w:rsidRDefault="008E635F" w:rsidP="00454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5B8B7"/>
          </w:tcPr>
          <w:p w:rsidR="008E635F" w:rsidRDefault="008E635F" w:rsidP="008E6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8E635F" w:rsidRPr="006A62D1" w:rsidRDefault="008E635F" w:rsidP="008E6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842" w:type="dxa"/>
            <w:vMerge/>
            <w:shd w:val="clear" w:color="auto" w:fill="auto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8E635F" w:rsidRPr="00A71126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8E635F" w:rsidRPr="006A62D1" w:rsidTr="008E635F">
        <w:trPr>
          <w:trHeight w:val="421"/>
        </w:trPr>
        <w:tc>
          <w:tcPr>
            <w:tcW w:w="1276" w:type="dxa"/>
            <w:vMerge w:val="restart"/>
            <w:vAlign w:val="center"/>
          </w:tcPr>
          <w:p w:rsidR="008E635F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Provide fish access around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Beckfoot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ford</w:t>
            </w:r>
          </w:p>
        </w:tc>
        <w:tc>
          <w:tcPr>
            <w:tcW w:w="1418" w:type="dxa"/>
            <w:vMerge w:val="restart"/>
            <w:vAlign w:val="center"/>
          </w:tcPr>
          <w:p w:rsidR="008E635F" w:rsidRPr="00827849" w:rsidRDefault="008E635F" w:rsidP="0045411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Has replacement of</w:t>
            </w:r>
            <w:r w:rsidRPr="00B62F15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 xml:space="preserve"> pipe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s</w:t>
            </w:r>
            <w:r w:rsidRPr="00B62F15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 xml:space="preserve"> with an over-deep box culvert allowed gravel and migratory fish passage?</w:t>
            </w:r>
          </w:p>
        </w:tc>
        <w:tc>
          <w:tcPr>
            <w:tcW w:w="1276" w:type="dxa"/>
            <w:vMerge w:val="restart"/>
            <w:vAlign w:val="center"/>
          </w:tcPr>
          <w:p w:rsidR="008E635F" w:rsidRDefault="008E635F" w:rsidP="00454115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Fixed point photography </w:t>
            </w:r>
          </w:p>
        </w:tc>
        <w:tc>
          <w:tcPr>
            <w:tcW w:w="1984" w:type="dxa"/>
            <w:vMerge w:val="restart"/>
            <w:vAlign w:val="center"/>
          </w:tcPr>
          <w:p w:rsidR="008E635F" w:rsidRPr="001E3AD0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E3AD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Pre-works, during-works, immediately post and some time post-works, as a minimum.</w:t>
            </w:r>
          </w:p>
        </w:tc>
        <w:tc>
          <w:tcPr>
            <w:tcW w:w="1134" w:type="dxa"/>
            <w:vMerge w:val="restart"/>
            <w:vAlign w:val="center"/>
          </w:tcPr>
          <w:p w:rsidR="008E635F" w:rsidRPr="007D7E53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A65B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Lune Rivers Trust</w:t>
            </w:r>
          </w:p>
        </w:tc>
        <w:tc>
          <w:tcPr>
            <w:tcW w:w="1418" w:type="dxa"/>
            <w:vMerge w:val="restart"/>
            <w:vAlign w:val="center"/>
          </w:tcPr>
          <w:p w:rsidR="008E635F" w:rsidRPr="00D353A8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6808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850" w:type="dxa"/>
            <w:vMerge w:val="restart"/>
            <w:vAlign w:val="center"/>
          </w:tcPr>
          <w:p w:rsidR="008E635F" w:rsidRDefault="008E635F" w:rsidP="008E6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8E635F" w:rsidRPr="00680865" w:rsidRDefault="008E635F" w:rsidP="008E6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Improve, from moderate to good,</w:t>
            </w:r>
            <w:r w:rsidRPr="00F075AE">
              <w:rPr>
                <w:rFonts w:ascii="Arial" w:hAnsi="Arial" w:cs="Arial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z w:val="16"/>
                <w:szCs w:val="16"/>
              </w:rPr>
              <w:t>he condition of WFD waterbodies:</w:t>
            </w:r>
          </w:p>
          <w:p w:rsidR="008E635F" w:rsidRDefault="008E635F" w:rsidP="00524B3B">
            <w:pPr>
              <w:spacing w:beforeLines="50" w:afterLines="5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GB112072071700</w:t>
            </w:r>
          </w:p>
          <w:p w:rsidR="008E635F" w:rsidRPr="00F075AE" w:rsidRDefault="008E635F" w:rsidP="004541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ease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man-made barrier.</w:t>
            </w:r>
            <w:bookmarkStart w:id="0" w:name="_GoBack"/>
            <w:bookmarkEnd w:id="0"/>
          </w:p>
        </w:tc>
        <w:tc>
          <w:tcPr>
            <w:tcW w:w="1418" w:type="dxa"/>
            <w:shd w:val="pct20" w:color="auto" w:fill="auto"/>
            <w:vAlign w:val="center"/>
          </w:tcPr>
          <w:p w:rsidR="008E635F" w:rsidRPr="00C82300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C82300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Priority: High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6" w:type="dxa"/>
            <w:vMerge w:val="restart"/>
            <w:vAlign w:val="center"/>
          </w:tcPr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 be evaluated at end of the project in short report. To be carried out by project manager.</w:t>
            </w:r>
          </w:p>
        </w:tc>
      </w:tr>
      <w:tr w:rsidR="008E635F" w:rsidRPr="006A62D1" w:rsidTr="00524B3B">
        <w:trPr>
          <w:trHeight w:val="510"/>
        </w:trPr>
        <w:tc>
          <w:tcPr>
            <w:tcW w:w="1276" w:type="dxa"/>
            <w:vMerge/>
            <w:vAlign w:val="center"/>
          </w:tcPr>
          <w:p w:rsidR="008E635F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8E635F" w:rsidRDefault="008E635F" w:rsidP="0045411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8E635F" w:rsidRDefault="008E635F" w:rsidP="00454115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8E635F" w:rsidRPr="001E3AD0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8E635F" w:rsidRPr="00A65B00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8E635F" w:rsidRPr="00680865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8E635F" w:rsidRPr="00680865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E635F" w:rsidRPr="00C82300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224144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Confidence: 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High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E635F" w:rsidRPr="006A62D1" w:rsidTr="00524B3B">
        <w:trPr>
          <w:trHeight w:val="656"/>
        </w:trPr>
        <w:tc>
          <w:tcPr>
            <w:tcW w:w="1276" w:type="dxa"/>
            <w:vMerge/>
            <w:vAlign w:val="center"/>
          </w:tcPr>
          <w:p w:rsidR="008E635F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8E635F" w:rsidRDefault="008E635F" w:rsidP="0045411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635F" w:rsidRDefault="008E635F" w:rsidP="00454115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proofErr w:type="spellStart"/>
            <w:r w:rsidRPr="00D353A8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Electrofishing</w:t>
            </w:r>
            <w:proofErr w:type="spellEnd"/>
          </w:p>
          <w:p w:rsidR="008E635F" w:rsidRDefault="008E635F" w:rsidP="00454115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E635F" w:rsidRPr="001E3AD0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53A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 construction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no trout present upstream pre-construction</w:t>
            </w:r>
          </w:p>
        </w:tc>
        <w:tc>
          <w:tcPr>
            <w:tcW w:w="1134" w:type="dxa"/>
            <w:vMerge w:val="restart"/>
            <w:vAlign w:val="center"/>
          </w:tcPr>
          <w:p w:rsidR="008E635F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6808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 with LRT</w:t>
            </w:r>
          </w:p>
        </w:tc>
        <w:tc>
          <w:tcPr>
            <w:tcW w:w="1418" w:type="dxa"/>
            <w:vMerge w:val="restart"/>
            <w:vAlign w:val="center"/>
          </w:tcPr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5-</w:t>
            </w:r>
            <w:r w:rsidRPr="009F2C5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yearly Juvenile stock surveys</w:t>
            </w:r>
          </w:p>
        </w:tc>
        <w:tc>
          <w:tcPr>
            <w:tcW w:w="850" w:type="dxa"/>
            <w:vMerge/>
            <w:vAlign w:val="center"/>
          </w:tcPr>
          <w:p w:rsidR="008E635F" w:rsidRPr="006A62D1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35F" w:rsidRPr="00F075AE" w:rsidRDefault="008E635F" w:rsidP="00454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:rsidR="008E635F" w:rsidRPr="00524B3B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24B3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Priority: High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Electro-fishing of Beck post works required – although visual confirmation that fish now present</w:t>
            </w:r>
          </w:p>
          <w:p w:rsidR="008E635F" w:rsidRPr="006A62D1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(Electro-fishing awaiting EA input)</w:t>
            </w:r>
          </w:p>
        </w:tc>
        <w:tc>
          <w:tcPr>
            <w:tcW w:w="1276" w:type="dxa"/>
            <w:vMerge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E635F" w:rsidRPr="006A62D1" w:rsidTr="00524B3B">
        <w:trPr>
          <w:trHeight w:val="708"/>
        </w:trPr>
        <w:tc>
          <w:tcPr>
            <w:tcW w:w="1276" w:type="dxa"/>
            <w:vMerge/>
            <w:vAlign w:val="center"/>
          </w:tcPr>
          <w:p w:rsidR="008E635F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8E635F" w:rsidRDefault="008E635F" w:rsidP="0045411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8E635F" w:rsidRPr="00D353A8" w:rsidRDefault="008E635F" w:rsidP="00454115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8E635F" w:rsidRPr="00D353A8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8E635F" w:rsidRPr="00680865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8E635F" w:rsidRPr="006A62D1" w:rsidRDefault="008E635F" w:rsidP="0045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35F" w:rsidRPr="00F075AE" w:rsidRDefault="008E635F" w:rsidP="004541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635F" w:rsidRPr="00224144" w:rsidRDefault="008E635F" w:rsidP="004541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Confidence: Medium (awaiting timings)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8E635F" w:rsidRDefault="008E635F" w:rsidP="00454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524B3B" w:rsidRDefault="00524B3B" w:rsidP="00524B3B">
      <w:pPr>
        <w:spacing w:after="0" w:line="240" w:lineRule="auto"/>
        <w:ind w:left="426" w:hangingChars="265" w:hanging="426"/>
        <w:rPr>
          <w:rFonts w:ascii="Arial" w:eastAsia="Calibri" w:hAnsi="Arial" w:cs="Arial"/>
          <w:b/>
          <w:sz w:val="16"/>
          <w:szCs w:val="16"/>
          <w:lang w:bidi="en-US"/>
        </w:rPr>
      </w:pPr>
    </w:p>
    <w:p w:rsidR="00524B3B" w:rsidRDefault="00524B3B" w:rsidP="00524B3B">
      <w:pPr>
        <w:spacing w:after="0" w:line="240" w:lineRule="auto"/>
        <w:ind w:left="426" w:hangingChars="265" w:hanging="426"/>
        <w:rPr>
          <w:rFonts w:ascii="Arial" w:eastAsia="Calibri" w:hAnsi="Arial" w:cs="Arial"/>
          <w:sz w:val="16"/>
          <w:szCs w:val="16"/>
          <w:lang w:bidi="en-US"/>
        </w:rPr>
      </w:pPr>
      <w:r w:rsidRPr="00E74F99">
        <w:rPr>
          <w:rFonts w:ascii="Arial" w:eastAsia="Calibri" w:hAnsi="Arial" w:cs="Arial"/>
          <w:b/>
          <w:sz w:val="16"/>
          <w:szCs w:val="16"/>
          <w:lang w:bidi="en-US"/>
        </w:rPr>
        <w:t>NB.</w:t>
      </w:r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bidi="en-US"/>
        </w:rPr>
        <w:tab/>
      </w:r>
      <w:r w:rsidRPr="00E74F99">
        <w:rPr>
          <w:rFonts w:ascii="Arial" w:eastAsia="Calibri" w:hAnsi="Arial" w:cs="Arial"/>
          <w:sz w:val="16"/>
          <w:szCs w:val="16"/>
          <w:lang w:bidi="en-US"/>
        </w:rPr>
        <w:t>The EA determined the condition of these watercourses from water quality data collected at sites</w:t>
      </w:r>
      <w:r>
        <w:rPr>
          <w:rFonts w:ascii="Arial" w:eastAsia="Calibri" w:hAnsi="Arial" w:cs="Arial"/>
          <w:sz w:val="16"/>
          <w:szCs w:val="16"/>
          <w:lang w:bidi="en-US"/>
        </w:rPr>
        <w:t xml:space="preserve"> including those listed </w:t>
      </w:r>
      <w:proofErr w:type="gramStart"/>
      <w:r>
        <w:rPr>
          <w:rFonts w:ascii="Arial" w:eastAsia="Calibri" w:hAnsi="Arial" w:cs="Arial"/>
          <w:sz w:val="16"/>
          <w:szCs w:val="16"/>
          <w:lang w:bidi="en-US"/>
        </w:rPr>
        <w:t>below</w:t>
      </w:r>
      <w:proofErr w:type="gramEnd"/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.   </w:t>
      </w:r>
      <w:r>
        <w:rPr>
          <w:rFonts w:ascii="Arial" w:eastAsia="Calibri" w:hAnsi="Arial" w:cs="Arial"/>
          <w:sz w:val="16"/>
          <w:szCs w:val="16"/>
          <w:lang w:bidi="en-US"/>
        </w:rPr>
        <w:br/>
      </w:r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Further assessments are to </w:t>
      </w:r>
      <w:proofErr w:type="gramStart"/>
      <w:r w:rsidRPr="00E74F99">
        <w:rPr>
          <w:rFonts w:ascii="Arial" w:eastAsia="Calibri" w:hAnsi="Arial" w:cs="Arial"/>
          <w:sz w:val="16"/>
          <w:szCs w:val="16"/>
          <w:lang w:bidi="en-US"/>
        </w:rPr>
        <w:t>be undertaken</w:t>
      </w:r>
      <w:proofErr w:type="gramEnd"/>
      <w:r w:rsidRPr="00E74F99">
        <w:rPr>
          <w:rFonts w:ascii="Arial" w:eastAsia="Calibri" w:hAnsi="Arial" w:cs="Arial"/>
          <w:sz w:val="16"/>
          <w:szCs w:val="16"/>
          <w:lang w:bidi="en-US"/>
        </w:rPr>
        <w:t xml:space="preserve"> that will gauge the efficacy of the restoration projects undertaken.  </w:t>
      </w:r>
    </w:p>
    <w:p w:rsidR="008E635F" w:rsidRPr="008E635F" w:rsidRDefault="008E635F" w:rsidP="008E635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E635F" w:rsidRDefault="008E635F" w:rsidP="008E635F">
      <w:pPr>
        <w:spacing w:after="0"/>
      </w:pPr>
      <w:r w:rsidRPr="00BA58AE">
        <w:rPr>
          <w:rFonts w:ascii="Arial" w:hAnsi="Arial" w:cs="Arial"/>
          <w:b/>
          <w:sz w:val="16"/>
          <w:szCs w:val="16"/>
        </w:rPr>
        <w:t>EA Surface Water Stations:</w:t>
      </w:r>
      <w:r w:rsidRPr="00A7391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See </w:t>
      </w:r>
      <w:hyperlink r:id="rId8" w:history="1">
        <w:r w:rsidRPr="00A7391D">
          <w:rPr>
            <w:rStyle w:val="Hyperlink"/>
            <w:sz w:val="18"/>
            <w:szCs w:val="18"/>
          </w:rPr>
          <w:t>http://www.eea.europa.eu/themes/water/interactive/soe-wfd/wfd-river-basin-district-info-viewer</w:t>
        </w:r>
      </w:hyperlink>
    </w:p>
    <w:p w:rsidR="008E635F" w:rsidRPr="008E635F" w:rsidRDefault="008E635F" w:rsidP="008E635F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8188" w:type="dxa"/>
        <w:tblLayout w:type="fixed"/>
        <w:tblLook w:val="04A0"/>
      </w:tblPr>
      <w:tblGrid>
        <w:gridCol w:w="2660"/>
        <w:gridCol w:w="2410"/>
        <w:gridCol w:w="3118"/>
      </w:tblGrid>
      <w:tr w:rsidR="008E635F" w:rsidRPr="00BA58AE" w:rsidTr="008E635F">
        <w:tc>
          <w:tcPr>
            <w:tcW w:w="2660" w:type="dxa"/>
            <w:shd w:val="pct12" w:color="auto" w:fill="auto"/>
          </w:tcPr>
          <w:p w:rsidR="008E635F" w:rsidRPr="00BA58AE" w:rsidRDefault="008E635F" w:rsidP="008E63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58AE">
              <w:rPr>
                <w:rFonts w:ascii="Arial" w:hAnsi="Arial" w:cs="Arial"/>
                <w:b/>
                <w:sz w:val="16"/>
                <w:szCs w:val="16"/>
              </w:rPr>
              <w:t>Waterbody</w:t>
            </w:r>
            <w:proofErr w:type="spellEnd"/>
          </w:p>
        </w:tc>
        <w:tc>
          <w:tcPr>
            <w:tcW w:w="2410" w:type="dxa"/>
            <w:shd w:val="pct12" w:color="auto" w:fill="auto"/>
          </w:tcPr>
          <w:p w:rsidR="008E635F" w:rsidRPr="00BA58AE" w:rsidRDefault="008E635F" w:rsidP="008E63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AE">
              <w:rPr>
                <w:rFonts w:ascii="Arial" w:hAnsi="Arial" w:cs="Arial"/>
                <w:b/>
                <w:sz w:val="16"/>
                <w:szCs w:val="16"/>
              </w:rPr>
              <w:t>Station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pct12" w:color="auto" w:fill="auto"/>
          </w:tcPr>
          <w:p w:rsidR="008E635F" w:rsidRPr="00BA58AE" w:rsidRDefault="008E635F" w:rsidP="008E63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8AE">
              <w:rPr>
                <w:rFonts w:ascii="Arial" w:hAnsi="Arial" w:cs="Arial"/>
                <w:b/>
                <w:sz w:val="16"/>
                <w:szCs w:val="16"/>
              </w:rPr>
              <w:t>Type</w:t>
            </w:r>
          </w:p>
        </w:tc>
      </w:tr>
      <w:tr w:rsidR="008E635F" w:rsidRPr="00056EE8" w:rsidTr="008E635F">
        <w:tc>
          <w:tcPr>
            <w:tcW w:w="2660" w:type="dxa"/>
          </w:tcPr>
          <w:p w:rsidR="008E635F" w:rsidRPr="00056EE8" w:rsidRDefault="008E635F" w:rsidP="008E63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Barbon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Beck PTC River Lune</w:t>
            </w:r>
          </w:p>
        </w:tc>
        <w:tc>
          <w:tcPr>
            <w:tcW w:w="2410" w:type="dxa"/>
          </w:tcPr>
          <w:p w:rsidR="008E635F" w:rsidRPr="00056EE8" w:rsidRDefault="008E635F" w:rsidP="008E635F">
            <w:pPr>
              <w:rPr>
                <w:rFonts w:ascii="Arial" w:hAnsi="Arial" w:cs="Arial"/>
                <w:sz w:val="16"/>
                <w:szCs w:val="16"/>
              </w:rPr>
            </w:pPr>
            <w:r w:rsidRPr="008A4B1C">
              <w:rPr>
                <w:rFonts w:ascii="Arial" w:hAnsi="Arial" w:cs="Arial"/>
                <w:sz w:val="16"/>
                <w:szCs w:val="16"/>
              </w:rPr>
              <w:t>NWWIMS88003973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E635F" w:rsidRPr="00056EE8" w:rsidRDefault="008E635F" w:rsidP="008E635F">
            <w:pPr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8E635F" w:rsidRPr="00056EE8" w:rsidTr="008E635F">
        <w:tc>
          <w:tcPr>
            <w:tcW w:w="2660" w:type="dxa"/>
          </w:tcPr>
          <w:p w:rsidR="008E635F" w:rsidRPr="00056EE8" w:rsidRDefault="008E635F" w:rsidP="008E63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D/S A683 bridge</w:t>
            </w:r>
          </w:p>
        </w:tc>
        <w:tc>
          <w:tcPr>
            <w:tcW w:w="2410" w:type="dxa"/>
          </w:tcPr>
          <w:p w:rsidR="008E635F" w:rsidRPr="00056EE8" w:rsidRDefault="008E635F" w:rsidP="008E635F">
            <w:pPr>
              <w:rPr>
                <w:rFonts w:ascii="Arial" w:hAnsi="Arial" w:cs="Arial"/>
                <w:sz w:val="16"/>
                <w:szCs w:val="16"/>
              </w:rPr>
            </w:pPr>
            <w:r w:rsidRPr="008A4B1C">
              <w:rPr>
                <w:rFonts w:ascii="Arial" w:hAnsi="Arial" w:cs="Arial"/>
                <w:sz w:val="16"/>
                <w:szCs w:val="16"/>
              </w:rPr>
              <w:t>NWNFPD8148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E635F" w:rsidRPr="00056EE8" w:rsidRDefault="008E635F" w:rsidP="008E635F">
            <w:pPr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8E635F" w:rsidRPr="00056EE8" w:rsidTr="008E635F">
        <w:tc>
          <w:tcPr>
            <w:tcW w:w="2660" w:type="dxa"/>
          </w:tcPr>
          <w:p w:rsidR="008E635F" w:rsidRPr="00056EE8" w:rsidRDefault="008E635F" w:rsidP="008E63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Cattle Barrier</w:t>
            </w:r>
          </w:p>
        </w:tc>
        <w:tc>
          <w:tcPr>
            <w:tcW w:w="2410" w:type="dxa"/>
          </w:tcPr>
          <w:p w:rsidR="008E635F" w:rsidRPr="00056EE8" w:rsidRDefault="008E635F" w:rsidP="008E635F">
            <w:pPr>
              <w:rPr>
                <w:rFonts w:ascii="Arial" w:hAnsi="Arial" w:cs="Arial"/>
                <w:sz w:val="16"/>
                <w:szCs w:val="16"/>
              </w:rPr>
            </w:pPr>
            <w:r w:rsidRPr="00BA58AE">
              <w:rPr>
                <w:rFonts w:ascii="Arial" w:hAnsi="Arial" w:cs="Arial"/>
                <w:sz w:val="16"/>
                <w:szCs w:val="16"/>
              </w:rPr>
              <w:t>NWNFPD11402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E635F" w:rsidRPr="00056EE8" w:rsidRDefault="008E635F" w:rsidP="008E635F">
            <w:pPr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National Fisheries Database</w:t>
            </w:r>
          </w:p>
        </w:tc>
      </w:tr>
      <w:tr w:rsidR="008E635F" w:rsidRPr="00056EE8" w:rsidTr="008E635F">
        <w:tc>
          <w:tcPr>
            <w:tcW w:w="2660" w:type="dxa"/>
          </w:tcPr>
          <w:p w:rsidR="008E635F" w:rsidRPr="00BA58AE" w:rsidRDefault="008E635F" w:rsidP="008E635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BA58AE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Barbon</w:t>
            </w:r>
            <w:proofErr w:type="spellEnd"/>
            <w:r w:rsidRPr="00BA58AE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Beck – </w:t>
            </w:r>
            <w:proofErr w:type="spellStart"/>
            <w:r w:rsidRPr="00BA58AE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Barkin</w:t>
            </w:r>
            <w:proofErr w:type="spellEnd"/>
            <w:r w:rsidRPr="00BA58AE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Beck</w:t>
            </w:r>
          </w:p>
        </w:tc>
        <w:tc>
          <w:tcPr>
            <w:tcW w:w="2410" w:type="dxa"/>
          </w:tcPr>
          <w:p w:rsidR="008E635F" w:rsidRPr="00BA58AE" w:rsidRDefault="008E635F" w:rsidP="008E635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BA58AE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NWMORPGB112072071700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E635F" w:rsidRPr="00BA58AE" w:rsidRDefault="008E635F" w:rsidP="008E635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BA58AE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Morphological</w:t>
            </w:r>
          </w:p>
        </w:tc>
      </w:tr>
    </w:tbl>
    <w:p w:rsidR="000E793B" w:rsidRDefault="008E635F">
      <w:r>
        <w:br w:type="textWrapping" w:clear="all"/>
      </w:r>
    </w:p>
    <w:sectPr w:rsidR="000E793B" w:rsidSect="00463868">
      <w:headerReference w:type="default" r:id="rId9"/>
      <w:footerReference w:type="default" r:id="rId10"/>
      <w:headerReference w:type="first" r:id="rId11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2F" w:rsidRDefault="0099542F" w:rsidP="00827849">
      <w:pPr>
        <w:spacing w:after="0" w:line="240" w:lineRule="auto"/>
      </w:pPr>
      <w:r>
        <w:separator/>
      </w:r>
    </w:p>
  </w:endnote>
  <w:endnote w:type="continuationSeparator" w:id="0">
    <w:p w:rsidR="0099542F" w:rsidRDefault="0099542F" w:rsidP="008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68" w:rsidRDefault="00524B3B">
    <w:pPr>
      <w:pStyle w:val="Footer"/>
    </w:pPr>
    <w:r>
      <w:t>04/03</w:t>
    </w:r>
    <w:r w:rsidR="00463868">
      <w:t>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2F" w:rsidRDefault="0099542F" w:rsidP="00827849">
      <w:pPr>
        <w:spacing w:after="0" w:line="240" w:lineRule="auto"/>
      </w:pPr>
      <w:r>
        <w:separator/>
      </w:r>
    </w:p>
  </w:footnote>
  <w:footnote w:type="continuationSeparator" w:id="0">
    <w:p w:rsidR="0099542F" w:rsidRDefault="0099542F" w:rsidP="0082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2F" w:rsidRDefault="00463868" w:rsidP="00B956ED">
    <w:pPr>
      <w:pStyle w:val="Header"/>
    </w:pPr>
    <w:r>
      <w:t xml:space="preserve">Source to Sea, </w:t>
    </w:r>
    <w:r w:rsidR="008E635F">
      <w:t xml:space="preserve">P7 </w:t>
    </w:r>
    <w:proofErr w:type="spellStart"/>
    <w:r w:rsidR="008E635F">
      <w:t>Beckfoot</w:t>
    </w:r>
    <w:proofErr w:type="spellEnd"/>
    <w:r w:rsidR="008E635F">
      <w:t xml:space="preserve"> Ford, </w:t>
    </w:r>
    <w:proofErr w:type="spellStart"/>
    <w:r w:rsidR="008E635F">
      <w:t>Bardon</w:t>
    </w:r>
    <w:proofErr w:type="spellEnd"/>
    <w:r w:rsidR="008E635F">
      <w:t xml:space="preserve"> Beck</w:t>
    </w:r>
    <w:r w:rsidR="00B956ED" w:rsidRPr="00B956ED">
      <w:t xml:space="preserve"> </w:t>
    </w:r>
    <w:r w:rsidR="00FB196D">
      <w:t>(NW009)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68" w:rsidRDefault="00463868">
    <w:pPr>
      <w:pStyle w:val="Header"/>
    </w:pPr>
    <w:r>
      <w:rPr>
        <w:noProof/>
        <w:lang w:eastAsia="en-GB"/>
      </w:rPr>
      <w:drawing>
        <wp:inline distT="0" distB="0" distL="0" distR="0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229965" cy="3453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D1"/>
    <w:rsid w:val="00030C39"/>
    <w:rsid w:val="00041511"/>
    <w:rsid w:val="000646C4"/>
    <w:rsid w:val="00074A89"/>
    <w:rsid w:val="000E793B"/>
    <w:rsid w:val="00237315"/>
    <w:rsid w:val="00294712"/>
    <w:rsid w:val="002C5A2F"/>
    <w:rsid w:val="002C6C63"/>
    <w:rsid w:val="0030740E"/>
    <w:rsid w:val="00321AF2"/>
    <w:rsid w:val="0032640C"/>
    <w:rsid w:val="00337173"/>
    <w:rsid w:val="00404992"/>
    <w:rsid w:val="00450089"/>
    <w:rsid w:val="00452E63"/>
    <w:rsid w:val="00463868"/>
    <w:rsid w:val="004A2D18"/>
    <w:rsid w:val="00521E58"/>
    <w:rsid w:val="00523E48"/>
    <w:rsid w:val="00524B3B"/>
    <w:rsid w:val="005259A6"/>
    <w:rsid w:val="00555067"/>
    <w:rsid w:val="005E0057"/>
    <w:rsid w:val="00666F1E"/>
    <w:rsid w:val="006A62D1"/>
    <w:rsid w:val="006B02F3"/>
    <w:rsid w:val="006D782D"/>
    <w:rsid w:val="0072012B"/>
    <w:rsid w:val="007379FB"/>
    <w:rsid w:val="00752349"/>
    <w:rsid w:val="007A6074"/>
    <w:rsid w:val="00806357"/>
    <w:rsid w:val="00827849"/>
    <w:rsid w:val="008D3702"/>
    <w:rsid w:val="008E635F"/>
    <w:rsid w:val="009038F8"/>
    <w:rsid w:val="009217E2"/>
    <w:rsid w:val="0095519F"/>
    <w:rsid w:val="0099542F"/>
    <w:rsid w:val="009A6F43"/>
    <w:rsid w:val="009E613C"/>
    <w:rsid w:val="009F02C5"/>
    <w:rsid w:val="00A17D16"/>
    <w:rsid w:val="00A309E1"/>
    <w:rsid w:val="00A477FC"/>
    <w:rsid w:val="00A83EB0"/>
    <w:rsid w:val="00B841BC"/>
    <w:rsid w:val="00B9536D"/>
    <w:rsid w:val="00B956ED"/>
    <w:rsid w:val="00BB0369"/>
    <w:rsid w:val="00C152A7"/>
    <w:rsid w:val="00C46B00"/>
    <w:rsid w:val="00C958C8"/>
    <w:rsid w:val="00CA1C99"/>
    <w:rsid w:val="00CA3914"/>
    <w:rsid w:val="00CA3CC9"/>
    <w:rsid w:val="00D0031C"/>
    <w:rsid w:val="00D62EF7"/>
    <w:rsid w:val="00DA4FF3"/>
    <w:rsid w:val="00DC3594"/>
    <w:rsid w:val="00DD4E3B"/>
    <w:rsid w:val="00DD5008"/>
    <w:rsid w:val="00E03732"/>
    <w:rsid w:val="00E81774"/>
    <w:rsid w:val="00F5212E"/>
    <w:rsid w:val="00FB196D"/>
    <w:rsid w:val="00FD0339"/>
    <w:rsid w:val="00FD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  <w:style w:type="table" w:styleId="TableGrid">
    <w:name w:val="Table Grid"/>
    <w:basedOn w:val="TableNormal"/>
    <w:uiPriority w:val="59"/>
    <w:rsid w:val="008E6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6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49"/>
  </w:style>
  <w:style w:type="paragraph" w:styleId="Footer">
    <w:name w:val="footer"/>
    <w:basedOn w:val="Normal"/>
    <w:link w:val="FooterChar"/>
    <w:uiPriority w:val="99"/>
    <w:unhideWhenUsed/>
    <w:rsid w:val="0082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49"/>
  </w:style>
  <w:style w:type="paragraph" w:styleId="ListParagraph">
    <w:name w:val="List Paragraph"/>
    <w:basedOn w:val="Normal"/>
    <w:uiPriority w:val="34"/>
    <w:qFormat/>
    <w:rsid w:val="0046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.europa.eu/themes/water/interactive/soe-wfd/wfd-river-basin-district-info-view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B7B0-E86E-4E77-90CE-83E49F61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richardcooper</cp:lastModifiedBy>
  <cp:revision>3</cp:revision>
  <cp:lastPrinted>2013-10-15T12:45:00Z</cp:lastPrinted>
  <dcterms:created xsi:type="dcterms:W3CDTF">2014-03-04T11:41:00Z</dcterms:created>
  <dcterms:modified xsi:type="dcterms:W3CDTF">2014-03-12T14:24:00Z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-1727670540</vt:i4>
  </property>
  <property fmtid="{D5CDD505-2E9C-101B-9397-08002B2CF9AE}" pid="3" name="_NewReviewCycle">
    <vt:lpwstr/>
  </property>
  <property fmtid="{D5CDD505-2E9C-101B-9397-08002B2CF9AE}" pid="4" name="_EmailSubject">
    <vt:lpwstr>Revised Monitoring tables</vt:lpwstr>
  </property>
  <property fmtid="{D5CDD505-2E9C-101B-9397-08002B2CF9AE}" pid="5" name="_AuthorEmail">
    <vt:lpwstr>Richard.Cooper@rspb.org.uk</vt:lpwstr>
  </property>
  <property fmtid="{D5CDD505-2E9C-101B-9397-08002B2CF9AE}" pid="6" name="_AuthorEmailDisplayName">
    <vt:lpwstr>Cooper, Richard</vt:lpwstr>
  </property>
</Properties>
</file>