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58" w:rsidRPr="00D86374" w:rsidRDefault="005B0958" w:rsidP="005B0958">
      <w:pPr>
        <w:spacing w:line="240" w:lineRule="auto"/>
        <w:jc w:val="center"/>
        <w:rPr>
          <w:b/>
          <w:sz w:val="18"/>
          <w:szCs w:val="18"/>
          <w:u w:val="single"/>
        </w:rPr>
      </w:pPr>
      <w:r w:rsidRPr="00D86374">
        <w:rPr>
          <w:b/>
          <w:sz w:val="18"/>
          <w:szCs w:val="18"/>
          <w:u w:val="single"/>
        </w:rPr>
        <w:t>“How to use” guide for the River Restoration Centre’s monitoring Protocol:</w:t>
      </w:r>
    </w:p>
    <w:p w:rsidR="005B0958" w:rsidRPr="00D86374" w:rsidRDefault="005B0958" w:rsidP="005B0958">
      <w:pPr>
        <w:spacing w:line="240" w:lineRule="auto"/>
        <w:rPr>
          <w:b/>
          <w:sz w:val="18"/>
          <w:szCs w:val="18"/>
        </w:rPr>
      </w:pPr>
      <w:r w:rsidRPr="00D86374">
        <w:rPr>
          <w:b/>
          <w:sz w:val="18"/>
          <w:szCs w:val="18"/>
          <w:u w:val="single"/>
        </w:rPr>
        <w:t>Key</w:t>
      </w:r>
      <w:r w:rsidRPr="00D86374">
        <w:rPr>
          <w:b/>
          <w:sz w:val="18"/>
          <w:szCs w:val="18"/>
        </w:rPr>
        <w:t xml:space="preserve">: </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Target/why – </w:t>
      </w:r>
      <w:r w:rsidRPr="00D86374">
        <w:rPr>
          <w:sz w:val="18"/>
          <w:szCs w:val="18"/>
        </w:rPr>
        <w:t>What is the overall objective of the works which are to be monitored?</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What – </w:t>
      </w:r>
      <w:r w:rsidRPr="00D86374">
        <w:rPr>
          <w:sz w:val="18"/>
          <w:szCs w:val="18"/>
        </w:rPr>
        <w:t>What are you trying to observe from your monitoring? E.g. increased sinuosity and habitat heterogeneity through re-meandering and adding large wood / reduction</w:t>
      </w:r>
      <w:r w:rsidRPr="00D86374">
        <w:rPr>
          <w:sz w:val="18"/>
          <w:szCs w:val="18"/>
          <w:lang w:val="x-none"/>
        </w:rPr>
        <w:t xml:space="preserve"> in</w:t>
      </w:r>
      <w:r w:rsidRPr="00D86374">
        <w:rPr>
          <w:sz w:val="18"/>
          <w:szCs w:val="18"/>
        </w:rPr>
        <w:t xml:space="preserve"> </w:t>
      </w:r>
      <w:r w:rsidRPr="00D86374">
        <w:rPr>
          <w:sz w:val="18"/>
          <w:szCs w:val="18"/>
          <w:lang w:val="x-none"/>
        </w:rPr>
        <w:t>nutrient inputs</w:t>
      </w:r>
      <w:r w:rsidRPr="00D86374">
        <w:rPr>
          <w:sz w:val="18"/>
          <w:szCs w:val="18"/>
        </w:rPr>
        <w:t xml:space="preserve"> by installing </w:t>
      </w:r>
      <w:proofErr w:type="spellStart"/>
      <w:r w:rsidRPr="00D86374">
        <w:rPr>
          <w:sz w:val="18"/>
          <w:szCs w:val="18"/>
        </w:rPr>
        <w:t>SuDS</w:t>
      </w:r>
      <w:proofErr w:type="spellEnd"/>
      <w:r w:rsidRPr="00D86374">
        <w:rPr>
          <w:sz w:val="18"/>
          <w:szCs w:val="18"/>
        </w:rPr>
        <w:t>.</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How – </w:t>
      </w:r>
      <w:r w:rsidRPr="00D86374">
        <w:rPr>
          <w:sz w:val="18"/>
          <w:szCs w:val="18"/>
        </w:rPr>
        <w:t xml:space="preserve">What techniques are being used to collect data and what assessment methods are you using? E.g. electro-fishing monitoring diversity, abundance, density, length and age. </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When – </w:t>
      </w:r>
      <w:r w:rsidRPr="00D86374">
        <w:rPr>
          <w:sz w:val="18"/>
          <w:szCs w:val="18"/>
        </w:rPr>
        <w:t>When are you collecting data (month/season)? Duration/length of monitoring period, how many sampling repeats, how regularly?</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Who – </w:t>
      </w:r>
      <w:r w:rsidRPr="00D86374">
        <w:rPr>
          <w:sz w:val="18"/>
          <w:szCs w:val="18"/>
        </w:rPr>
        <w:t>Who is the individual and/or organisation responsible for monitoring? Will this be done by more than one organisation?</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Data – </w:t>
      </w:r>
      <w:r w:rsidRPr="00D86374">
        <w:rPr>
          <w:sz w:val="18"/>
          <w:szCs w:val="18"/>
        </w:rPr>
        <w:t>Do you have access to any pre-project data? E.g. monitoring data from the Environment Agency.</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Cost – </w:t>
      </w:r>
      <w:r w:rsidRPr="00D86374">
        <w:rPr>
          <w:sz w:val="18"/>
          <w:szCs w:val="18"/>
        </w:rPr>
        <w:t>Cost of monitoring. Are all costs in kind, or are there expenditures for e.g. external lab analysis.</w:t>
      </w:r>
    </w:p>
    <w:p w:rsidR="005B0958" w:rsidRPr="00D86374" w:rsidRDefault="005B0958" w:rsidP="005B0958">
      <w:pPr>
        <w:numPr>
          <w:ilvl w:val="0"/>
          <w:numId w:val="4"/>
        </w:numPr>
        <w:spacing w:line="240" w:lineRule="auto"/>
        <w:contextualSpacing/>
        <w:rPr>
          <w:sz w:val="18"/>
          <w:szCs w:val="18"/>
        </w:rPr>
      </w:pPr>
      <w:r w:rsidRPr="00D86374">
        <w:rPr>
          <w:b/>
          <w:sz w:val="18"/>
          <w:szCs w:val="18"/>
        </w:rPr>
        <w:t xml:space="preserve">Which WFD objective is this helping to achieve – </w:t>
      </w:r>
      <w:r w:rsidRPr="00D86374">
        <w:rPr>
          <w:sz w:val="18"/>
          <w:szCs w:val="18"/>
        </w:rPr>
        <w:t>Which WFD quality element will be addressed by your works? If not WFD, does the work/undertaking aim to improve favourable conditions (for designated sites or species, e.g. SSSI/SAC/SPA/BAP) or does it relate to any other policy drivers (e.g. public engagement, socio-economics, flood management, ecosystem services)</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Priority and confidence: </w:t>
      </w:r>
      <w:r w:rsidRPr="00D86374">
        <w:rPr>
          <w:b/>
          <w:sz w:val="18"/>
          <w:szCs w:val="18"/>
        </w:rPr>
        <w:br/>
      </w:r>
      <w:r w:rsidRPr="00D86374">
        <w:rPr>
          <w:sz w:val="18"/>
          <w:szCs w:val="18"/>
          <w:u w:val="single"/>
        </w:rPr>
        <w:t>Priority</w:t>
      </w:r>
      <w:r w:rsidRPr="00D86374">
        <w:rPr>
          <w:sz w:val="18"/>
          <w:szCs w:val="18"/>
        </w:rPr>
        <w:t>: High/Medium/Low importance that your monitoring method can show potential improvement of the related WFD quality element; the favourable condition (i.e. designated site or species such as SSSI, SAC, SPA, BAP); and/or other policy drivers (e.g. socio-economics, flood management, ecosystem services).</w:t>
      </w:r>
      <w:r w:rsidRPr="00D86374">
        <w:rPr>
          <w:sz w:val="18"/>
          <w:szCs w:val="18"/>
        </w:rPr>
        <w:br/>
      </w:r>
      <w:r w:rsidRPr="00D86374">
        <w:rPr>
          <w:sz w:val="18"/>
          <w:szCs w:val="18"/>
          <w:u w:val="single"/>
        </w:rPr>
        <w:t>Confidence</w:t>
      </w:r>
      <w:r w:rsidRPr="00D86374">
        <w:rPr>
          <w:sz w:val="18"/>
          <w:szCs w:val="18"/>
        </w:rPr>
        <w:t>: High/Medium/Low confidence that the monitoring is robust, suitable and has the potential to show what you are trying to observe within the CRF project time limit.</w:t>
      </w:r>
    </w:p>
    <w:tbl>
      <w:tblPr>
        <w:tblpPr w:leftFromText="180" w:rightFromText="180" w:vertAnchor="page" w:horzAnchor="margin" w:tblpXSpec="center" w:tblpY="688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276"/>
        <w:gridCol w:w="1701"/>
        <w:gridCol w:w="1843"/>
        <w:gridCol w:w="1417"/>
        <w:gridCol w:w="1843"/>
        <w:gridCol w:w="1134"/>
        <w:gridCol w:w="1559"/>
        <w:gridCol w:w="1276"/>
        <w:gridCol w:w="1276"/>
        <w:gridCol w:w="1276"/>
      </w:tblGrid>
      <w:tr w:rsidR="005B0958" w:rsidRPr="00D86374" w:rsidTr="00BD7637">
        <w:trPr>
          <w:trHeight w:val="1280"/>
          <w:tblHeader/>
        </w:trPr>
        <w:tc>
          <w:tcPr>
            <w:tcW w:w="1242" w:type="dxa"/>
            <w:vMerge w:val="restart"/>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Target/Why</w:t>
            </w:r>
          </w:p>
          <w:p w:rsidR="005B0958" w:rsidRPr="00D86374" w:rsidRDefault="005B0958" w:rsidP="0087095F">
            <w:pPr>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What is the overall objective of the works which are to be monitored?</w:t>
            </w:r>
          </w:p>
        </w:tc>
        <w:tc>
          <w:tcPr>
            <w:tcW w:w="1276" w:type="dxa"/>
            <w:vMerge w:val="restart"/>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What</w:t>
            </w:r>
          </w:p>
          <w:p w:rsidR="005B0958" w:rsidRPr="00D86374" w:rsidRDefault="005B0958" w:rsidP="0087095F">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What are you trying to observe from your monitoring?</w:t>
            </w:r>
          </w:p>
        </w:tc>
        <w:tc>
          <w:tcPr>
            <w:tcW w:w="1701" w:type="dxa"/>
            <w:vMerge w:val="restart"/>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How</w:t>
            </w:r>
          </w:p>
          <w:p w:rsidR="005B0958" w:rsidRPr="00D86374" w:rsidRDefault="005B0958" w:rsidP="0087095F">
            <w:pPr>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What methods are you going to use?</w:t>
            </w:r>
          </w:p>
        </w:tc>
        <w:tc>
          <w:tcPr>
            <w:tcW w:w="1843" w:type="dxa"/>
            <w:vMerge w:val="restart"/>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When</w:t>
            </w:r>
          </w:p>
          <w:p w:rsidR="005B0958" w:rsidRPr="00D86374" w:rsidRDefault="005B0958" w:rsidP="0087095F">
            <w:pPr>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What periods over the year and how often? (to indicate variability)</w:t>
            </w:r>
          </w:p>
          <w:p w:rsidR="005B0958" w:rsidRPr="00D86374" w:rsidRDefault="005B0958" w:rsidP="0087095F">
            <w:pPr>
              <w:jc w:val="center"/>
              <w:rPr>
                <w:rFonts w:ascii="Arial" w:eastAsia="Times New Roman" w:hAnsi="Arial" w:cs="Arial"/>
                <w:sz w:val="16"/>
                <w:szCs w:val="16"/>
                <w:u w:val="single"/>
                <w:lang w:eastAsia="en-GB"/>
              </w:rPr>
            </w:pPr>
            <w:r w:rsidRPr="00D86374">
              <w:rPr>
                <w:rFonts w:ascii="Arial" w:eastAsia="Times New Roman" w:hAnsi="Arial" w:cs="Arial"/>
                <w:sz w:val="16"/>
                <w:szCs w:val="16"/>
                <w:u w:val="single"/>
                <w:lang w:eastAsia="en-GB"/>
              </w:rPr>
              <w:t>And where if possible</w:t>
            </w:r>
          </w:p>
        </w:tc>
        <w:tc>
          <w:tcPr>
            <w:tcW w:w="1417" w:type="dxa"/>
            <w:vMerge w:val="restart"/>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Who</w:t>
            </w:r>
          </w:p>
          <w:p w:rsidR="005B0958" w:rsidRPr="00D86374" w:rsidRDefault="005B0958" w:rsidP="0087095F">
            <w:pPr>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Who is going to do this?</w:t>
            </w:r>
          </w:p>
        </w:tc>
        <w:tc>
          <w:tcPr>
            <w:tcW w:w="1843" w:type="dxa"/>
            <w:vMerge w:val="restart"/>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Data</w:t>
            </w:r>
          </w:p>
          <w:p w:rsidR="005B0958" w:rsidRPr="00D86374" w:rsidRDefault="005B0958" w:rsidP="0087095F">
            <w:pPr>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What existing data is available in addition to the monitoring being outlined here</w:t>
            </w:r>
          </w:p>
        </w:tc>
        <w:tc>
          <w:tcPr>
            <w:tcW w:w="1134" w:type="dxa"/>
            <w:vMerge w:val="restart"/>
            <w:shd w:val="clear" w:color="auto" w:fill="D6E3BC"/>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Cost</w:t>
            </w:r>
          </w:p>
          <w:p w:rsidR="005B0958" w:rsidRPr="00D86374" w:rsidRDefault="005B0958" w:rsidP="0087095F">
            <w:pPr>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(can be in kind)</w:t>
            </w:r>
          </w:p>
        </w:tc>
        <w:tc>
          <w:tcPr>
            <w:tcW w:w="1559" w:type="dxa"/>
            <w:vMerge w:val="restart"/>
            <w:shd w:val="clear" w:color="auto" w:fill="CCC0D9" w:themeFill="accent4" w:themeFillTint="66"/>
          </w:tcPr>
          <w:p w:rsidR="005B0958" w:rsidRPr="00D86374" w:rsidRDefault="005B0958" w:rsidP="0087095F">
            <w:pPr>
              <w:rPr>
                <w:rFonts w:ascii="Arial" w:hAnsi="Arial" w:cs="Arial"/>
                <w:b/>
                <w:sz w:val="16"/>
                <w:szCs w:val="16"/>
              </w:rPr>
            </w:pPr>
            <w:r w:rsidRPr="00D86374">
              <w:rPr>
                <w:rFonts w:ascii="Arial" w:hAnsi="Arial" w:cs="Arial"/>
                <w:b/>
                <w:sz w:val="16"/>
                <w:szCs w:val="16"/>
              </w:rPr>
              <w:t>Which WFD quality element is this helping to achieve?</w:t>
            </w:r>
          </w:p>
          <w:p w:rsidR="005B0958" w:rsidRPr="00D86374" w:rsidRDefault="005B0958" w:rsidP="0087095F">
            <w:r w:rsidRPr="00D86374">
              <w:rPr>
                <w:rFonts w:ascii="Arial" w:hAnsi="Arial" w:cs="Arial"/>
                <w:b/>
                <w:sz w:val="16"/>
                <w:szCs w:val="16"/>
              </w:rPr>
              <w:t>If not WFD specify (e.g. SSSI, SAC, BAP or other policy driver)</w:t>
            </w:r>
          </w:p>
        </w:tc>
        <w:tc>
          <w:tcPr>
            <w:tcW w:w="1276" w:type="dxa"/>
            <w:shd w:val="clear" w:color="auto" w:fill="E5B8B7"/>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Priority</w:t>
            </w:r>
          </w:p>
          <w:p w:rsidR="005B0958" w:rsidRPr="00D86374" w:rsidRDefault="005B0958" w:rsidP="0087095F">
            <w:pPr>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 xml:space="preserve">High/medium/low linked to WFD or other designation </w:t>
            </w:r>
          </w:p>
        </w:tc>
        <w:tc>
          <w:tcPr>
            <w:tcW w:w="1276" w:type="dxa"/>
            <w:vMerge w:val="restart"/>
            <w:shd w:val="clear" w:color="auto" w:fill="auto"/>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On target</w:t>
            </w:r>
          </w:p>
          <w:p w:rsidR="005B0958" w:rsidRPr="00D86374" w:rsidRDefault="005B0958" w:rsidP="0087095F">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Are the monitoring tasks outlined running to schedule?</w:t>
            </w:r>
          </w:p>
          <w:p w:rsidR="005B0958" w:rsidRPr="00D86374" w:rsidRDefault="005B0958" w:rsidP="0087095F">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(if no specify)</w:t>
            </w:r>
          </w:p>
          <w:p w:rsidR="005B0958" w:rsidRPr="00D86374" w:rsidRDefault="005B0958" w:rsidP="0087095F">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NOTE- can use RRC update questionnaires as a start.</w:t>
            </w:r>
          </w:p>
        </w:tc>
        <w:tc>
          <w:tcPr>
            <w:tcW w:w="1276" w:type="dxa"/>
            <w:vMerge w:val="restart"/>
          </w:tcPr>
          <w:p w:rsidR="005B0958" w:rsidRPr="00D86374" w:rsidRDefault="005B0958" w:rsidP="0087095F">
            <w:pPr>
              <w:spacing w:after="0" w:line="240" w:lineRule="auto"/>
              <w:jc w:val="center"/>
              <w:rPr>
                <w:rFonts w:ascii="Arial" w:eastAsia="Times New Roman" w:hAnsi="Arial" w:cs="Arial"/>
                <w:sz w:val="16"/>
                <w:szCs w:val="16"/>
                <w:lang w:eastAsia="en-GB"/>
              </w:rPr>
            </w:pPr>
            <w:r w:rsidRPr="00D86374">
              <w:rPr>
                <w:rFonts w:ascii="Arial" w:eastAsia="Times New Roman" w:hAnsi="Arial" w:cs="Arial"/>
                <w:b/>
                <w:sz w:val="16"/>
                <w:szCs w:val="16"/>
                <w:lang w:eastAsia="en-GB"/>
              </w:rPr>
              <w:t>Key reporting tool and reporting output</w:t>
            </w:r>
          </w:p>
        </w:tc>
      </w:tr>
      <w:tr w:rsidR="005B0958" w:rsidRPr="00D86374" w:rsidTr="00BD7637">
        <w:trPr>
          <w:trHeight w:val="966"/>
          <w:tblHeader/>
        </w:trPr>
        <w:tc>
          <w:tcPr>
            <w:tcW w:w="1242" w:type="dxa"/>
            <w:vMerge/>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276" w:type="dxa"/>
            <w:vMerge/>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701" w:type="dxa"/>
            <w:vMerge/>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843" w:type="dxa"/>
            <w:vMerge/>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417" w:type="dxa"/>
            <w:vMerge/>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843" w:type="dxa"/>
            <w:vMerge/>
            <w:shd w:val="clear" w:color="auto" w:fill="C6D9F1"/>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134" w:type="dxa"/>
            <w:vMerge/>
            <w:shd w:val="clear" w:color="auto" w:fill="D6E3BC"/>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559" w:type="dxa"/>
            <w:vMerge/>
            <w:shd w:val="clear" w:color="auto" w:fill="CCC0D9" w:themeFill="accent4" w:themeFillTint="66"/>
          </w:tcPr>
          <w:p w:rsidR="005B0958" w:rsidRPr="00D86374" w:rsidRDefault="005B0958" w:rsidP="0087095F">
            <w:pPr>
              <w:rPr>
                <w:rFonts w:ascii="Arial" w:hAnsi="Arial" w:cs="Arial"/>
                <w:b/>
                <w:sz w:val="16"/>
                <w:szCs w:val="16"/>
              </w:rPr>
            </w:pPr>
          </w:p>
        </w:tc>
        <w:tc>
          <w:tcPr>
            <w:tcW w:w="1276" w:type="dxa"/>
            <w:tcBorders>
              <w:bottom w:val="single" w:sz="4" w:space="0" w:color="auto"/>
            </w:tcBorders>
            <w:shd w:val="clear" w:color="auto" w:fill="E5B8B7"/>
          </w:tcPr>
          <w:p w:rsidR="005B0958" w:rsidRPr="00D86374" w:rsidRDefault="005B0958"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 xml:space="preserve">Confidence </w:t>
            </w:r>
          </w:p>
          <w:p w:rsidR="005B0958" w:rsidRPr="00D86374" w:rsidRDefault="005B0958" w:rsidP="0087095F">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High/medium/low robustness of monitoring</w:t>
            </w:r>
          </w:p>
        </w:tc>
        <w:tc>
          <w:tcPr>
            <w:tcW w:w="1276" w:type="dxa"/>
            <w:vMerge/>
            <w:shd w:val="clear" w:color="auto" w:fill="auto"/>
          </w:tcPr>
          <w:p w:rsidR="005B0958" w:rsidRPr="00D86374" w:rsidRDefault="005B0958" w:rsidP="0087095F">
            <w:pPr>
              <w:spacing w:after="0" w:line="240" w:lineRule="auto"/>
              <w:jc w:val="center"/>
              <w:rPr>
                <w:rFonts w:ascii="Arial" w:eastAsia="Times New Roman" w:hAnsi="Arial" w:cs="Arial"/>
                <w:b/>
                <w:sz w:val="16"/>
                <w:szCs w:val="16"/>
                <w:lang w:eastAsia="en-GB"/>
              </w:rPr>
            </w:pPr>
          </w:p>
        </w:tc>
        <w:tc>
          <w:tcPr>
            <w:tcW w:w="1276" w:type="dxa"/>
            <w:vMerge/>
          </w:tcPr>
          <w:p w:rsidR="005B0958" w:rsidRPr="00D86374" w:rsidRDefault="005B0958" w:rsidP="0087095F">
            <w:pPr>
              <w:spacing w:after="0" w:line="240" w:lineRule="auto"/>
              <w:jc w:val="center"/>
              <w:rPr>
                <w:rFonts w:ascii="Arial" w:eastAsia="Times New Roman" w:hAnsi="Arial" w:cs="Arial"/>
                <w:b/>
                <w:sz w:val="16"/>
                <w:szCs w:val="16"/>
                <w:lang w:eastAsia="en-GB"/>
              </w:rPr>
            </w:pPr>
          </w:p>
        </w:tc>
      </w:tr>
      <w:tr w:rsidR="00BD7637" w:rsidRPr="00D86374" w:rsidTr="00BD7637">
        <w:trPr>
          <w:trHeight w:val="1197"/>
        </w:trPr>
        <w:tc>
          <w:tcPr>
            <w:tcW w:w="1242" w:type="dxa"/>
            <w:vMerge w:val="restart"/>
            <w:vAlign w:val="center"/>
          </w:tcPr>
          <w:p w:rsidR="00BD7637" w:rsidRPr="00D86374" w:rsidRDefault="00BD7637" w:rsidP="00BD7637">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 xml:space="preserve">Will be different for each project – what is the project aim for the area being photographed? </w:t>
            </w:r>
          </w:p>
        </w:tc>
        <w:tc>
          <w:tcPr>
            <w:tcW w:w="1276" w:type="dxa"/>
            <w:vMerge w:val="restart"/>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A visual change in (please specify) as a result of (please specify)</w:t>
            </w:r>
          </w:p>
          <w:p w:rsidR="00BD7637" w:rsidRPr="00D86374" w:rsidRDefault="00BD7637" w:rsidP="00BD7637">
            <w:pPr>
              <w:spacing w:after="0" w:line="240" w:lineRule="auto"/>
              <w:jc w:val="center"/>
              <w:rPr>
                <w:rFonts w:ascii="Arial" w:eastAsia="Calibri" w:hAnsi="Arial" w:cs="Arial"/>
                <w:sz w:val="16"/>
                <w:szCs w:val="16"/>
                <w:lang w:bidi="en-US"/>
              </w:rPr>
            </w:pPr>
          </w:p>
        </w:tc>
        <w:tc>
          <w:tcPr>
            <w:tcW w:w="1701" w:type="dxa"/>
            <w:vMerge w:val="restart"/>
            <w:vAlign w:val="center"/>
          </w:tcPr>
          <w:p w:rsidR="00BD7637" w:rsidRPr="00D86374" w:rsidRDefault="00BD7637" w:rsidP="00BD7637">
            <w:pPr>
              <w:spacing w:after="0" w:line="240" w:lineRule="auto"/>
              <w:jc w:val="center"/>
              <w:rPr>
                <w:rFonts w:ascii="Arial" w:eastAsia="Calibri" w:hAnsi="Arial" w:cs="Arial"/>
                <w:sz w:val="16"/>
                <w:szCs w:val="16"/>
                <w:lang w:bidi="en-US"/>
              </w:rPr>
            </w:pPr>
            <w:r w:rsidRPr="00D86374">
              <w:rPr>
                <w:rFonts w:ascii="Arial" w:eastAsia="Calibri" w:hAnsi="Arial" w:cs="Arial"/>
                <w:sz w:val="16"/>
                <w:szCs w:val="16"/>
                <w:lang w:bidi="en-US"/>
              </w:rPr>
              <w:t>Fixed point photography – for methodology, refer to RRC’s Practical river monitoring guidance (2011)</w:t>
            </w:r>
          </w:p>
          <w:p w:rsidR="00BD7637" w:rsidRPr="00D86374" w:rsidRDefault="00BD7637" w:rsidP="00BD7637">
            <w:pPr>
              <w:spacing w:after="0" w:line="240" w:lineRule="auto"/>
              <w:jc w:val="center"/>
              <w:rPr>
                <w:rFonts w:ascii="Arial" w:eastAsia="Calibri" w:hAnsi="Arial" w:cs="Arial"/>
                <w:sz w:val="16"/>
                <w:szCs w:val="16"/>
                <w:lang w:bidi="en-US"/>
              </w:rPr>
            </w:pPr>
          </w:p>
          <w:p w:rsidR="00BD7637" w:rsidRPr="00D86374" w:rsidRDefault="00BD7637" w:rsidP="00BD7637">
            <w:pPr>
              <w:spacing w:after="0" w:line="240" w:lineRule="auto"/>
              <w:jc w:val="center"/>
              <w:rPr>
                <w:rFonts w:ascii="Arial" w:eastAsia="Calibri" w:hAnsi="Arial" w:cs="Arial"/>
                <w:sz w:val="16"/>
                <w:szCs w:val="16"/>
                <w:lang w:bidi="en-US"/>
              </w:rPr>
            </w:pPr>
            <w:r w:rsidRPr="00D86374">
              <w:rPr>
                <w:rFonts w:ascii="Arial" w:eastAsia="Calibri" w:hAnsi="Arial" w:cs="Arial"/>
                <w:sz w:val="16"/>
                <w:szCs w:val="16"/>
                <w:lang w:bidi="en-US"/>
              </w:rPr>
              <w:t>X number of photos (state if known) &amp; indicate if RRC have been provided with a map of points (Y/N)</w:t>
            </w:r>
          </w:p>
        </w:tc>
        <w:tc>
          <w:tcPr>
            <w:tcW w:w="1843" w:type="dxa"/>
            <w:vMerge w:val="restart"/>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E.g. Before, immediately after and post works recommended (state dates if known, e.g. month and year)</w:t>
            </w:r>
          </w:p>
        </w:tc>
        <w:tc>
          <w:tcPr>
            <w:tcW w:w="1417" w:type="dxa"/>
            <w:vMerge w:val="restart"/>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Project team/ Volunteers</w:t>
            </w:r>
          </w:p>
        </w:tc>
        <w:tc>
          <w:tcPr>
            <w:tcW w:w="1843" w:type="dxa"/>
            <w:vMerge w:val="restart"/>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State if fixed point photography or any anecdotal/ ad-hoc photography prior to CRF</w:t>
            </w:r>
          </w:p>
        </w:tc>
        <w:tc>
          <w:tcPr>
            <w:tcW w:w="1134" w:type="dxa"/>
            <w:vMerge w:val="restart"/>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 xml:space="preserve">Through project/ </w:t>
            </w:r>
          </w:p>
          <w:p w:rsidR="00BD7637" w:rsidRPr="00D86374" w:rsidRDefault="00BD7637" w:rsidP="00BD7637">
            <w:pPr>
              <w:spacing w:after="0" w:line="240" w:lineRule="auto"/>
              <w:jc w:val="center"/>
              <w:rPr>
                <w:rFonts w:ascii="Arial" w:eastAsia="Times New Roman" w:hAnsi="Arial" w:cs="Arial"/>
                <w:sz w:val="16"/>
                <w:szCs w:val="16"/>
                <w:lang w:eastAsia="en-GB"/>
              </w:rPr>
            </w:pPr>
            <w:r w:rsidRPr="00D86374">
              <w:rPr>
                <w:rFonts w:ascii="Arial" w:eastAsia="Times New Roman" w:hAnsi="Arial" w:cs="Arial"/>
                <w:sz w:val="16"/>
                <w:szCs w:val="16"/>
                <w:lang w:eastAsia="en-GB"/>
              </w:rPr>
              <w:t>In-kind</w:t>
            </w:r>
          </w:p>
        </w:tc>
        <w:tc>
          <w:tcPr>
            <w:tcW w:w="1559" w:type="dxa"/>
            <w:vMerge w:val="restart"/>
            <w:shd w:val="clear" w:color="auto" w:fill="auto"/>
            <w:vAlign w:val="center"/>
          </w:tcPr>
          <w:p w:rsidR="00BD7637" w:rsidRPr="00D86374" w:rsidRDefault="00BD7637" w:rsidP="00BD7637">
            <w:pPr>
              <w:spacing w:after="0" w:line="240" w:lineRule="auto"/>
              <w:jc w:val="center"/>
              <w:rPr>
                <w:rFonts w:ascii="Arial" w:hAnsi="Arial" w:cs="Arial"/>
                <w:sz w:val="16"/>
                <w:szCs w:val="16"/>
              </w:rPr>
            </w:pPr>
            <w:r w:rsidRPr="00D86374">
              <w:rPr>
                <w:rFonts w:ascii="Arial" w:hAnsi="Arial" w:cs="Arial"/>
                <w:sz w:val="16"/>
                <w:szCs w:val="16"/>
              </w:rPr>
              <w:t>State which of the following, the FPP demonstrates:</w:t>
            </w:r>
          </w:p>
          <w:p w:rsidR="00BD7637" w:rsidRPr="00D86374" w:rsidRDefault="00BD7637" w:rsidP="00BD7637">
            <w:pPr>
              <w:spacing w:after="0" w:line="240" w:lineRule="auto"/>
              <w:jc w:val="center"/>
              <w:rPr>
                <w:rFonts w:ascii="Arial" w:hAnsi="Arial" w:cs="Arial"/>
                <w:sz w:val="16"/>
                <w:szCs w:val="16"/>
              </w:rPr>
            </w:pPr>
            <w:r w:rsidRPr="00D86374">
              <w:rPr>
                <w:rFonts w:ascii="Arial" w:hAnsi="Arial" w:cs="Arial"/>
                <w:sz w:val="16"/>
                <w:szCs w:val="16"/>
              </w:rPr>
              <w:t xml:space="preserve"> a) WFD targets, </w:t>
            </w:r>
          </w:p>
          <w:p w:rsidR="00BD7637" w:rsidRPr="00D86374" w:rsidRDefault="00BD7637" w:rsidP="00BD7637">
            <w:pPr>
              <w:spacing w:after="0" w:line="240" w:lineRule="auto"/>
              <w:jc w:val="center"/>
              <w:rPr>
                <w:rFonts w:ascii="Arial" w:hAnsi="Arial" w:cs="Arial"/>
                <w:sz w:val="16"/>
                <w:szCs w:val="16"/>
              </w:rPr>
            </w:pPr>
            <w:r w:rsidRPr="00D86374">
              <w:rPr>
                <w:rFonts w:ascii="Arial" w:hAnsi="Arial" w:cs="Arial"/>
                <w:sz w:val="16"/>
                <w:szCs w:val="16"/>
              </w:rPr>
              <w:t xml:space="preserve">b) designated river or </w:t>
            </w:r>
          </w:p>
          <w:p w:rsidR="00BD7637" w:rsidRPr="00D86374" w:rsidRDefault="00BD7637" w:rsidP="00BD7637">
            <w:pPr>
              <w:spacing w:after="0" w:line="240" w:lineRule="auto"/>
              <w:jc w:val="center"/>
              <w:rPr>
                <w:rFonts w:ascii="Arial" w:hAnsi="Arial" w:cs="Arial"/>
                <w:sz w:val="16"/>
                <w:szCs w:val="16"/>
              </w:rPr>
            </w:pPr>
            <w:r w:rsidRPr="00D86374">
              <w:rPr>
                <w:rFonts w:ascii="Arial" w:hAnsi="Arial" w:cs="Arial"/>
                <w:sz w:val="16"/>
                <w:szCs w:val="16"/>
              </w:rPr>
              <w:t>c) other e.g. social science targets</w:t>
            </w:r>
          </w:p>
        </w:tc>
        <w:tc>
          <w:tcPr>
            <w:tcW w:w="1276" w:type="dxa"/>
            <w:shd w:val="clear" w:color="auto" w:fill="D9D9D9" w:themeFill="background1" w:themeFillShade="D9"/>
            <w:vAlign w:val="center"/>
          </w:tcPr>
          <w:p w:rsidR="00BD7637" w:rsidRDefault="00BD7637" w:rsidP="00BD7637">
            <w:pPr>
              <w:jc w:val="center"/>
              <w:rPr>
                <w:rFonts w:ascii="Arial" w:hAnsi="Arial" w:cs="Arial"/>
                <w:sz w:val="16"/>
                <w:szCs w:val="16"/>
                <w:lang w:eastAsia="en-GB"/>
              </w:rPr>
            </w:pPr>
            <w:r>
              <w:rPr>
                <w:rFonts w:ascii="Arial" w:hAnsi="Arial" w:cs="Arial"/>
                <w:sz w:val="16"/>
                <w:szCs w:val="16"/>
                <w:lang w:eastAsia="en-GB"/>
              </w:rPr>
              <w:t>Priority: Please state (only grey if High)</w:t>
            </w:r>
          </w:p>
        </w:tc>
        <w:tc>
          <w:tcPr>
            <w:tcW w:w="1276" w:type="dxa"/>
            <w:vMerge w:val="restart"/>
            <w:shd w:val="clear" w:color="auto" w:fill="auto"/>
            <w:vAlign w:val="center"/>
          </w:tcPr>
          <w:p w:rsidR="00BD7637" w:rsidRPr="00D86374" w:rsidRDefault="00BD7637" w:rsidP="00BD7637">
            <w:pPr>
              <w:spacing w:after="0" w:line="240" w:lineRule="auto"/>
              <w:jc w:val="center"/>
              <w:rPr>
                <w:rFonts w:ascii="Arial" w:eastAsia="Calibri" w:hAnsi="Arial" w:cs="Arial"/>
                <w:sz w:val="16"/>
                <w:szCs w:val="16"/>
                <w:lang w:bidi="en-US"/>
              </w:rPr>
            </w:pPr>
            <w:r w:rsidRPr="00D86374">
              <w:rPr>
                <w:rFonts w:ascii="Arial" w:eastAsia="Calibri" w:hAnsi="Arial" w:cs="Arial"/>
                <w:sz w:val="16"/>
                <w:szCs w:val="16"/>
                <w:lang w:bidi="en-US"/>
              </w:rPr>
              <w:t>Yes/ No</w:t>
            </w:r>
          </w:p>
        </w:tc>
        <w:tc>
          <w:tcPr>
            <w:tcW w:w="1276" w:type="dxa"/>
            <w:vMerge w:val="restart"/>
            <w:vAlign w:val="center"/>
          </w:tcPr>
          <w:p w:rsidR="00BD7637" w:rsidRPr="00D86374" w:rsidRDefault="00BD7637" w:rsidP="00BD7637">
            <w:pPr>
              <w:spacing w:after="0" w:line="240" w:lineRule="auto"/>
              <w:jc w:val="center"/>
              <w:rPr>
                <w:rFonts w:ascii="Arial" w:eastAsia="Calibri" w:hAnsi="Arial" w:cs="Arial"/>
                <w:sz w:val="16"/>
                <w:szCs w:val="16"/>
                <w:lang w:bidi="en-US"/>
              </w:rPr>
            </w:pPr>
            <w:r w:rsidRPr="00D86374">
              <w:rPr>
                <w:rFonts w:ascii="Arial" w:eastAsia="Calibri" w:hAnsi="Arial" w:cs="Arial"/>
                <w:sz w:val="16"/>
                <w:szCs w:val="16"/>
                <w:lang w:bidi="en-US"/>
              </w:rPr>
              <w:t>A time-series of fixed point photographs</w:t>
            </w:r>
          </w:p>
          <w:p w:rsidR="00BD7637" w:rsidRPr="00D86374" w:rsidRDefault="00BD7637" w:rsidP="00BD7637">
            <w:pPr>
              <w:spacing w:after="0" w:line="240" w:lineRule="auto"/>
              <w:jc w:val="center"/>
              <w:rPr>
                <w:rFonts w:ascii="Arial" w:eastAsia="Calibri" w:hAnsi="Arial" w:cs="Arial"/>
                <w:sz w:val="16"/>
                <w:szCs w:val="16"/>
                <w:lang w:bidi="en-US"/>
              </w:rPr>
            </w:pPr>
          </w:p>
          <w:p w:rsidR="00BD7637" w:rsidRPr="00D86374" w:rsidRDefault="00BD7637" w:rsidP="00BD7637">
            <w:pPr>
              <w:spacing w:after="0" w:line="240" w:lineRule="auto"/>
              <w:jc w:val="center"/>
              <w:rPr>
                <w:rFonts w:ascii="Arial" w:eastAsia="Times New Roman" w:hAnsi="Arial" w:cs="Arial"/>
                <w:sz w:val="16"/>
                <w:szCs w:val="16"/>
                <w:lang w:eastAsia="en-GB"/>
              </w:rPr>
            </w:pPr>
            <w:r w:rsidRPr="00D86374">
              <w:rPr>
                <w:rFonts w:ascii="Arial" w:eastAsia="Calibri" w:hAnsi="Arial" w:cs="Arial"/>
                <w:sz w:val="16"/>
                <w:szCs w:val="16"/>
                <w:lang w:bidi="en-US"/>
              </w:rPr>
              <w:t>State if any other analysis is being done</w:t>
            </w:r>
          </w:p>
          <w:p w:rsidR="00BD7637" w:rsidRPr="00D86374" w:rsidRDefault="00BD7637" w:rsidP="00BD7637">
            <w:pPr>
              <w:spacing w:after="0" w:line="240" w:lineRule="auto"/>
              <w:jc w:val="center"/>
              <w:rPr>
                <w:rFonts w:ascii="Arial" w:eastAsia="Times New Roman" w:hAnsi="Arial" w:cs="Arial"/>
                <w:sz w:val="16"/>
                <w:szCs w:val="16"/>
                <w:lang w:eastAsia="en-GB"/>
              </w:rPr>
            </w:pPr>
          </w:p>
        </w:tc>
      </w:tr>
      <w:tr w:rsidR="00BD7637" w:rsidRPr="00D86374" w:rsidTr="00BD7637">
        <w:trPr>
          <w:trHeight w:val="584"/>
        </w:trPr>
        <w:tc>
          <w:tcPr>
            <w:tcW w:w="1242" w:type="dxa"/>
            <w:vMerge/>
            <w:vAlign w:val="center"/>
          </w:tcPr>
          <w:p w:rsidR="00BD7637" w:rsidRPr="00D86374" w:rsidRDefault="00BD7637" w:rsidP="00BD7637">
            <w:pPr>
              <w:spacing w:after="0" w:line="240" w:lineRule="auto"/>
              <w:jc w:val="center"/>
              <w:rPr>
                <w:rFonts w:ascii="Arial" w:eastAsia="Times New Roman" w:hAnsi="Arial" w:cs="Arial"/>
                <w:b/>
                <w:sz w:val="16"/>
                <w:szCs w:val="16"/>
                <w:lang w:eastAsia="en-GB"/>
              </w:rPr>
            </w:pPr>
          </w:p>
        </w:tc>
        <w:tc>
          <w:tcPr>
            <w:tcW w:w="1276" w:type="dxa"/>
            <w:vMerge/>
            <w:vAlign w:val="center"/>
          </w:tcPr>
          <w:p w:rsidR="00BD7637" w:rsidRPr="00D86374" w:rsidRDefault="00BD7637" w:rsidP="00BD7637">
            <w:pPr>
              <w:spacing w:after="0" w:line="240" w:lineRule="auto"/>
              <w:jc w:val="center"/>
              <w:rPr>
                <w:rFonts w:ascii="Arial" w:eastAsia="Calibri" w:hAnsi="Arial" w:cs="Arial"/>
                <w:sz w:val="16"/>
                <w:szCs w:val="16"/>
                <w:lang w:bidi="en-US"/>
              </w:rPr>
            </w:pPr>
          </w:p>
        </w:tc>
        <w:tc>
          <w:tcPr>
            <w:tcW w:w="1701" w:type="dxa"/>
            <w:vMerge/>
            <w:vAlign w:val="center"/>
          </w:tcPr>
          <w:p w:rsidR="00BD7637" w:rsidRPr="00D86374" w:rsidRDefault="00BD7637" w:rsidP="00BD7637">
            <w:pPr>
              <w:spacing w:after="0" w:line="240" w:lineRule="auto"/>
              <w:jc w:val="center"/>
              <w:rPr>
                <w:rFonts w:ascii="Arial" w:eastAsia="Calibri" w:hAnsi="Arial" w:cs="Arial"/>
                <w:sz w:val="16"/>
                <w:szCs w:val="16"/>
                <w:lang w:bidi="en-US"/>
              </w:rPr>
            </w:pPr>
          </w:p>
        </w:tc>
        <w:tc>
          <w:tcPr>
            <w:tcW w:w="1843" w:type="dxa"/>
            <w:vMerge/>
            <w:vAlign w:val="center"/>
          </w:tcPr>
          <w:p w:rsidR="00BD7637" w:rsidRPr="00D86374" w:rsidRDefault="00BD7637" w:rsidP="00BD7637">
            <w:pPr>
              <w:spacing w:after="0" w:line="240" w:lineRule="auto"/>
              <w:jc w:val="center"/>
              <w:rPr>
                <w:rFonts w:ascii="Arial" w:eastAsia="Times New Roman" w:hAnsi="Arial" w:cs="Arial"/>
                <w:sz w:val="16"/>
                <w:szCs w:val="16"/>
                <w:highlight w:val="yellow"/>
                <w:lang w:eastAsia="en-GB"/>
              </w:rPr>
            </w:pPr>
          </w:p>
        </w:tc>
        <w:tc>
          <w:tcPr>
            <w:tcW w:w="1417" w:type="dxa"/>
            <w:vMerge/>
            <w:vAlign w:val="center"/>
          </w:tcPr>
          <w:p w:rsidR="00BD7637" w:rsidRPr="00D86374" w:rsidRDefault="00BD7637" w:rsidP="00BD7637">
            <w:pPr>
              <w:spacing w:after="0" w:line="240" w:lineRule="auto"/>
              <w:jc w:val="center"/>
              <w:rPr>
                <w:rFonts w:ascii="Arial" w:eastAsia="Times New Roman" w:hAnsi="Arial" w:cs="Arial"/>
                <w:sz w:val="16"/>
                <w:szCs w:val="16"/>
                <w:highlight w:val="yellow"/>
                <w:lang w:eastAsia="en-GB"/>
              </w:rPr>
            </w:pPr>
          </w:p>
        </w:tc>
        <w:tc>
          <w:tcPr>
            <w:tcW w:w="1843" w:type="dxa"/>
            <w:vMerge/>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p>
        </w:tc>
        <w:tc>
          <w:tcPr>
            <w:tcW w:w="1134" w:type="dxa"/>
            <w:vMerge/>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p>
        </w:tc>
        <w:tc>
          <w:tcPr>
            <w:tcW w:w="1559" w:type="dxa"/>
            <w:vMerge/>
            <w:shd w:val="clear" w:color="auto" w:fill="auto"/>
            <w:vAlign w:val="center"/>
          </w:tcPr>
          <w:p w:rsidR="00BD7637" w:rsidRPr="00D86374" w:rsidRDefault="00BD7637" w:rsidP="00BD7637">
            <w:pPr>
              <w:spacing w:after="0" w:line="240" w:lineRule="auto"/>
              <w:jc w:val="center"/>
              <w:rPr>
                <w:rFonts w:ascii="Arial" w:hAnsi="Arial" w:cs="Arial"/>
                <w:sz w:val="16"/>
                <w:szCs w:val="16"/>
              </w:rPr>
            </w:pPr>
          </w:p>
        </w:tc>
        <w:tc>
          <w:tcPr>
            <w:tcW w:w="1276" w:type="dxa"/>
            <w:shd w:val="clear" w:color="auto" w:fill="D9D9D9" w:themeFill="background1" w:themeFillShade="D9"/>
            <w:vAlign w:val="center"/>
          </w:tcPr>
          <w:p w:rsidR="00BD7637" w:rsidRDefault="00BD7637" w:rsidP="00BD7637">
            <w:pPr>
              <w:jc w:val="center"/>
              <w:rPr>
                <w:rFonts w:ascii="Arial" w:hAnsi="Arial" w:cs="Arial"/>
                <w:sz w:val="16"/>
                <w:szCs w:val="16"/>
                <w:lang w:eastAsia="en-GB"/>
              </w:rPr>
            </w:pPr>
            <w:r>
              <w:rPr>
                <w:rFonts w:ascii="Arial" w:hAnsi="Arial" w:cs="Arial"/>
                <w:sz w:val="16"/>
                <w:szCs w:val="16"/>
                <w:lang w:eastAsia="en-GB"/>
              </w:rPr>
              <w:t>Confidence: Please state (only grey if High)</w:t>
            </w:r>
          </w:p>
        </w:tc>
        <w:tc>
          <w:tcPr>
            <w:tcW w:w="1276" w:type="dxa"/>
            <w:vMerge/>
            <w:shd w:val="clear" w:color="auto" w:fill="auto"/>
            <w:vAlign w:val="center"/>
          </w:tcPr>
          <w:p w:rsidR="00BD7637" w:rsidRPr="00D86374" w:rsidRDefault="00BD7637" w:rsidP="00BD7637">
            <w:pPr>
              <w:spacing w:after="0" w:line="240" w:lineRule="auto"/>
              <w:jc w:val="center"/>
              <w:rPr>
                <w:rFonts w:ascii="Arial" w:eastAsia="Times New Roman" w:hAnsi="Arial" w:cs="Arial"/>
                <w:sz w:val="16"/>
                <w:szCs w:val="16"/>
                <w:highlight w:val="yellow"/>
                <w:lang w:eastAsia="en-GB"/>
              </w:rPr>
            </w:pPr>
          </w:p>
        </w:tc>
        <w:tc>
          <w:tcPr>
            <w:tcW w:w="1276" w:type="dxa"/>
            <w:vMerge/>
            <w:vAlign w:val="center"/>
          </w:tcPr>
          <w:p w:rsidR="00BD7637" w:rsidRPr="00D86374" w:rsidRDefault="00BD7637" w:rsidP="00BD7637">
            <w:pPr>
              <w:spacing w:after="0" w:line="240" w:lineRule="auto"/>
              <w:jc w:val="center"/>
              <w:rPr>
                <w:rFonts w:ascii="Arial" w:eastAsia="Times New Roman" w:hAnsi="Arial" w:cs="Arial"/>
                <w:sz w:val="16"/>
                <w:szCs w:val="16"/>
                <w:lang w:eastAsia="en-GB"/>
              </w:rPr>
            </w:pPr>
          </w:p>
        </w:tc>
      </w:tr>
    </w:tbl>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On target – </w:t>
      </w:r>
      <w:r w:rsidRPr="00D86374">
        <w:rPr>
          <w:sz w:val="18"/>
          <w:szCs w:val="18"/>
        </w:rPr>
        <w:t>Are the monitoring tasks outlined running to schedule? If no, why not?</w:t>
      </w:r>
    </w:p>
    <w:p w:rsidR="005B0958" w:rsidRPr="00D86374" w:rsidRDefault="005B0958" w:rsidP="005B0958">
      <w:pPr>
        <w:numPr>
          <w:ilvl w:val="0"/>
          <w:numId w:val="4"/>
        </w:numPr>
        <w:spacing w:line="240" w:lineRule="auto"/>
        <w:contextualSpacing/>
        <w:rPr>
          <w:b/>
          <w:sz w:val="18"/>
          <w:szCs w:val="18"/>
        </w:rPr>
      </w:pPr>
      <w:r w:rsidRPr="00D86374">
        <w:rPr>
          <w:b/>
          <w:sz w:val="18"/>
          <w:szCs w:val="18"/>
        </w:rPr>
        <w:t xml:space="preserve">Reporting tool and reporting output – </w:t>
      </w:r>
      <w:r w:rsidRPr="00D86374">
        <w:rPr>
          <w:sz w:val="18"/>
          <w:szCs w:val="18"/>
        </w:rPr>
        <w:t>How will your collected monitoring data be recorded and the analysis outputs reported?</w:t>
      </w:r>
    </w:p>
    <w:p w:rsidR="005B0958" w:rsidRPr="00D86374" w:rsidRDefault="005B0958" w:rsidP="005B0958">
      <w:pPr>
        <w:pStyle w:val="ListParagraph"/>
        <w:spacing w:line="240" w:lineRule="auto"/>
        <w:rPr>
          <w:b/>
          <w:sz w:val="20"/>
          <w:szCs w:val="20"/>
          <w:u w:val="single"/>
        </w:rPr>
      </w:pPr>
      <w:r w:rsidRPr="00D86374">
        <w:rPr>
          <w:b/>
          <w:sz w:val="20"/>
          <w:szCs w:val="20"/>
          <w:u w:val="single"/>
        </w:rPr>
        <w:t>Example of Fixed Point Photography:</w:t>
      </w:r>
    </w:p>
    <w:p w:rsidR="000E793B" w:rsidRDefault="000E793B" w:rsidP="0007671D">
      <w:pPr>
        <w:jc w:val="center"/>
      </w:pPr>
    </w:p>
    <w:p w:rsidR="005B0958" w:rsidRDefault="005B0958" w:rsidP="008A390C">
      <w:pPr>
        <w:rPr>
          <w:b/>
          <w:sz w:val="18"/>
          <w:szCs w:val="18"/>
        </w:rPr>
      </w:pPr>
    </w:p>
    <w:p w:rsidR="005B0958" w:rsidRDefault="005B0958" w:rsidP="008A390C">
      <w:pPr>
        <w:rPr>
          <w:b/>
          <w:sz w:val="18"/>
          <w:szCs w:val="18"/>
        </w:rPr>
      </w:pPr>
    </w:p>
    <w:p w:rsidR="005B0958" w:rsidRDefault="005B0958" w:rsidP="008A390C">
      <w:pPr>
        <w:rPr>
          <w:b/>
          <w:sz w:val="18"/>
          <w:szCs w:val="18"/>
        </w:rPr>
      </w:pPr>
    </w:p>
    <w:tbl>
      <w:tblPr>
        <w:tblW w:w="164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6"/>
        <w:gridCol w:w="1701"/>
        <w:gridCol w:w="1842"/>
        <w:gridCol w:w="1418"/>
        <w:gridCol w:w="1843"/>
        <w:gridCol w:w="1275"/>
        <w:gridCol w:w="1418"/>
        <w:gridCol w:w="1276"/>
        <w:gridCol w:w="1275"/>
        <w:gridCol w:w="1560"/>
      </w:tblGrid>
      <w:tr w:rsidR="005B0958" w:rsidRPr="006A62D1" w:rsidTr="0087095F">
        <w:trPr>
          <w:trHeight w:val="2684"/>
          <w:tblHeader/>
        </w:trPr>
        <w:tc>
          <w:tcPr>
            <w:tcW w:w="1560" w:type="dxa"/>
            <w:shd w:val="clear" w:color="auto" w:fill="C6D9F1"/>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Target/Why</w:t>
            </w:r>
          </w:p>
          <w:p w:rsidR="005B0958" w:rsidRPr="00CA1C99"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What is the overall objective of the works which are to be monitored?</w:t>
            </w:r>
          </w:p>
        </w:tc>
        <w:tc>
          <w:tcPr>
            <w:tcW w:w="1276" w:type="dxa"/>
            <w:shd w:val="clear" w:color="auto" w:fill="C6D9F1"/>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What</w:t>
            </w:r>
          </w:p>
          <w:p w:rsidR="005B0958" w:rsidRPr="006A62D1" w:rsidRDefault="005B0958" w:rsidP="0087095F">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What are you trying to observe from your monitoring?</w:t>
            </w:r>
          </w:p>
        </w:tc>
        <w:tc>
          <w:tcPr>
            <w:tcW w:w="1701" w:type="dxa"/>
            <w:shd w:val="clear" w:color="auto" w:fill="C6D9F1"/>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How</w:t>
            </w:r>
          </w:p>
          <w:p w:rsidR="005B0958" w:rsidRPr="006A62D1"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What methods are you going to use?</w:t>
            </w:r>
          </w:p>
        </w:tc>
        <w:tc>
          <w:tcPr>
            <w:tcW w:w="1842" w:type="dxa"/>
            <w:shd w:val="clear" w:color="auto" w:fill="C6D9F1"/>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When</w:t>
            </w:r>
          </w:p>
          <w:p w:rsidR="005B0958"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What periods over the year and how often? (to indicate variability)</w:t>
            </w:r>
          </w:p>
          <w:p w:rsidR="005B0958" w:rsidRPr="00B9536D" w:rsidRDefault="005B0958" w:rsidP="0087095F">
            <w:pPr>
              <w:jc w:val="center"/>
              <w:rPr>
                <w:rFonts w:ascii="Arial" w:eastAsia="Times New Roman" w:hAnsi="Arial" w:cs="Arial"/>
                <w:sz w:val="16"/>
                <w:szCs w:val="16"/>
                <w:u w:val="single"/>
                <w:lang w:eastAsia="en-GB"/>
              </w:rPr>
            </w:pPr>
            <w:r w:rsidRPr="00B9536D">
              <w:rPr>
                <w:rFonts w:ascii="Arial" w:eastAsia="Times New Roman" w:hAnsi="Arial" w:cs="Arial"/>
                <w:sz w:val="16"/>
                <w:szCs w:val="16"/>
                <w:u w:val="single"/>
                <w:lang w:eastAsia="en-GB"/>
              </w:rPr>
              <w:t>And where if possible</w:t>
            </w:r>
          </w:p>
        </w:tc>
        <w:tc>
          <w:tcPr>
            <w:tcW w:w="1418" w:type="dxa"/>
            <w:shd w:val="clear" w:color="auto" w:fill="C6D9F1"/>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Who</w:t>
            </w:r>
          </w:p>
          <w:p w:rsidR="005B0958" w:rsidRPr="006A62D1"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Who is going to do this?</w:t>
            </w:r>
          </w:p>
        </w:tc>
        <w:tc>
          <w:tcPr>
            <w:tcW w:w="1843" w:type="dxa"/>
            <w:shd w:val="clear" w:color="auto" w:fill="C6D9F1"/>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Data</w:t>
            </w:r>
          </w:p>
          <w:p w:rsidR="005B0958" w:rsidRPr="006A62D1"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What existing data is available in addition to the monitoring being outlined here</w:t>
            </w:r>
          </w:p>
        </w:tc>
        <w:tc>
          <w:tcPr>
            <w:tcW w:w="1275" w:type="dxa"/>
            <w:shd w:val="clear" w:color="auto" w:fill="D6E3BC"/>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Cost</w:t>
            </w:r>
          </w:p>
          <w:p w:rsidR="005B0958"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(can be in kind)</w:t>
            </w:r>
          </w:p>
          <w:p w:rsidR="005B0958" w:rsidRPr="006A62D1"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NOTE: Costs are approximate. A detailed project budget is available if needed in our CRF bid</w:t>
            </w:r>
          </w:p>
        </w:tc>
        <w:tc>
          <w:tcPr>
            <w:tcW w:w="1418" w:type="dxa"/>
            <w:shd w:val="clear" w:color="auto" w:fill="CCC0D9" w:themeFill="accent4" w:themeFillTint="66"/>
          </w:tcPr>
          <w:p w:rsidR="005B0958" w:rsidRPr="00666F1E" w:rsidRDefault="005B0958" w:rsidP="0087095F">
            <w:pPr>
              <w:rPr>
                <w:rFonts w:ascii="Arial" w:hAnsi="Arial" w:cs="Arial"/>
                <w:b/>
                <w:sz w:val="16"/>
                <w:szCs w:val="16"/>
              </w:rPr>
            </w:pPr>
            <w:r w:rsidRPr="00666F1E">
              <w:rPr>
                <w:rFonts w:ascii="Arial" w:hAnsi="Arial" w:cs="Arial"/>
                <w:b/>
                <w:sz w:val="16"/>
                <w:szCs w:val="16"/>
              </w:rPr>
              <w:t>Which WFD objective is this helping to achieve?</w:t>
            </w:r>
          </w:p>
          <w:p w:rsidR="005B0958" w:rsidRPr="00666F1E" w:rsidRDefault="005B0958" w:rsidP="0087095F">
            <w:r w:rsidRPr="00526ADD">
              <w:rPr>
                <w:rFonts w:ascii="Arial" w:hAnsi="Arial" w:cs="Arial"/>
                <w:sz w:val="16"/>
                <w:szCs w:val="16"/>
              </w:rPr>
              <w:t>If not WFD specify (e.g. SSSI, SAC, BAP or other policy driver)</w:t>
            </w:r>
          </w:p>
        </w:tc>
        <w:tc>
          <w:tcPr>
            <w:tcW w:w="1276" w:type="dxa"/>
            <w:tcBorders>
              <w:bottom w:val="single" w:sz="4" w:space="0" w:color="auto"/>
            </w:tcBorders>
            <w:shd w:val="clear" w:color="auto" w:fill="E5B8B7"/>
          </w:tcPr>
          <w:p w:rsidR="005B0958" w:rsidRDefault="005B0958" w:rsidP="0087095F">
            <w:pPr>
              <w:spacing w:after="0" w:line="240" w:lineRule="auto"/>
              <w:jc w:val="center"/>
              <w:rPr>
                <w:rFonts w:ascii="Arial" w:eastAsia="Times New Roman" w:hAnsi="Arial" w:cs="Arial"/>
                <w:b/>
                <w:sz w:val="16"/>
                <w:szCs w:val="16"/>
                <w:lang w:eastAsia="en-GB"/>
              </w:rPr>
            </w:pPr>
            <w:r w:rsidRPr="006A62D1">
              <w:rPr>
                <w:rFonts w:ascii="Arial" w:eastAsia="Times New Roman" w:hAnsi="Arial" w:cs="Arial"/>
                <w:b/>
                <w:sz w:val="16"/>
                <w:szCs w:val="16"/>
                <w:lang w:eastAsia="en-GB"/>
              </w:rPr>
              <w:t>Priority</w:t>
            </w:r>
          </w:p>
          <w:p w:rsidR="005B0958" w:rsidRDefault="005B0958" w:rsidP="0087095F">
            <w:pPr>
              <w:jc w:val="center"/>
              <w:rPr>
                <w:rFonts w:ascii="Arial" w:eastAsia="Times New Roman" w:hAnsi="Arial" w:cs="Arial"/>
                <w:sz w:val="16"/>
                <w:szCs w:val="16"/>
                <w:lang w:eastAsia="en-GB"/>
              </w:rPr>
            </w:pPr>
            <w:r>
              <w:rPr>
                <w:rFonts w:ascii="Arial" w:eastAsia="Times New Roman" w:hAnsi="Arial" w:cs="Arial"/>
                <w:sz w:val="16"/>
                <w:szCs w:val="16"/>
                <w:lang w:eastAsia="en-GB"/>
              </w:rPr>
              <w:t xml:space="preserve">High/medium/low linked to WFD or other designation </w:t>
            </w:r>
          </w:p>
          <w:p w:rsidR="005B0958" w:rsidRPr="006A62D1" w:rsidRDefault="005B0958" w:rsidP="0087095F">
            <w:pPr>
              <w:pStyle w:val="ListParagraph"/>
              <w:ind w:left="0"/>
              <w:jc w:val="center"/>
              <w:rPr>
                <w:rFonts w:ascii="Arial" w:eastAsia="Times New Roman" w:hAnsi="Arial" w:cs="Arial"/>
                <w:sz w:val="16"/>
                <w:szCs w:val="16"/>
                <w:lang w:eastAsia="en-GB"/>
              </w:rPr>
            </w:pPr>
            <w:proofErr w:type="spellStart"/>
            <w:r w:rsidRPr="005920CF">
              <w:rPr>
                <w:rFonts w:ascii="Arial" w:hAnsi="Arial" w:cs="Arial"/>
                <w:b/>
                <w:sz w:val="16"/>
                <w:szCs w:val="16"/>
              </w:rPr>
              <w:t>Confidence</w:t>
            </w:r>
            <w:r>
              <w:rPr>
                <w:rFonts w:ascii="Arial" w:hAnsi="Arial" w:cs="Arial"/>
                <w:sz w:val="16"/>
                <w:szCs w:val="16"/>
              </w:rPr>
              <w:t>High</w:t>
            </w:r>
            <w:proofErr w:type="spellEnd"/>
            <w:r>
              <w:rPr>
                <w:rFonts w:ascii="Arial" w:hAnsi="Arial" w:cs="Arial"/>
                <w:sz w:val="16"/>
                <w:szCs w:val="16"/>
              </w:rPr>
              <w:t>/medium/low robustness of monitoring</w:t>
            </w:r>
          </w:p>
        </w:tc>
        <w:tc>
          <w:tcPr>
            <w:tcW w:w="1275" w:type="dxa"/>
            <w:shd w:val="clear" w:color="auto" w:fill="auto"/>
          </w:tcPr>
          <w:p w:rsidR="005B0958" w:rsidRDefault="005B0958" w:rsidP="0087095F">
            <w:pPr>
              <w:spacing w:after="0" w:line="240" w:lineRule="auto"/>
              <w:jc w:val="center"/>
              <w:rPr>
                <w:rFonts w:ascii="Arial" w:eastAsia="Times New Roman" w:hAnsi="Arial" w:cs="Arial"/>
                <w:b/>
                <w:sz w:val="16"/>
                <w:szCs w:val="16"/>
                <w:lang w:eastAsia="en-GB"/>
              </w:rPr>
            </w:pPr>
            <w:r>
              <w:rPr>
                <w:rFonts w:ascii="Arial" w:eastAsia="Times New Roman" w:hAnsi="Arial" w:cs="Arial"/>
                <w:b/>
                <w:sz w:val="16"/>
                <w:szCs w:val="16"/>
                <w:lang w:eastAsia="en-GB"/>
              </w:rPr>
              <w:t>On target</w:t>
            </w:r>
          </w:p>
          <w:p w:rsidR="005B0958" w:rsidRDefault="005B0958" w:rsidP="0087095F">
            <w:pPr>
              <w:spacing w:after="0" w:line="240" w:lineRule="auto"/>
              <w:jc w:val="center"/>
              <w:rPr>
                <w:rFonts w:ascii="Arial" w:eastAsia="Times New Roman" w:hAnsi="Arial" w:cs="Arial"/>
                <w:sz w:val="16"/>
                <w:szCs w:val="16"/>
                <w:lang w:eastAsia="en-GB"/>
              </w:rPr>
            </w:pPr>
            <w:r w:rsidRPr="00D62EF7">
              <w:rPr>
                <w:rFonts w:ascii="Arial" w:eastAsia="Times New Roman" w:hAnsi="Arial" w:cs="Arial"/>
                <w:sz w:val="16"/>
                <w:szCs w:val="16"/>
                <w:lang w:eastAsia="en-GB"/>
              </w:rPr>
              <w:t>Are the monitoring tasks</w:t>
            </w:r>
            <w:r>
              <w:rPr>
                <w:rFonts w:ascii="Arial" w:eastAsia="Times New Roman" w:hAnsi="Arial" w:cs="Arial"/>
                <w:sz w:val="16"/>
                <w:szCs w:val="16"/>
                <w:lang w:eastAsia="en-GB"/>
              </w:rPr>
              <w:t xml:space="preserve"> outlined running to schedule</w:t>
            </w:r>
            <w:r w:rsidRPr="00D62EF7">
              <w:rPr>
                <w:rFonts w:ascii="Arial" w:eastAsia="Times New Roman" w:hAnsi="Arial" w:cs="Arial"/>
                <w:sz w:val="16"/>
                <w:szCs w:val="16"/>
                <w:lang w:eastAsia="en-GB"/>
              </w:rPr>
              <w:t>?</w:t>
            </w:r>
          </w:p>
          <w:p w:rsidR="005B0958" w:rsidRDefault="005B0958" w:rsidP="0087095F">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(if no specify)</w:t>
            </w:r>
          </w:p>
          <w:p w:rsidR="005B0958" w:rsidRPr="00D62EF7" w:rsidRDefault="005B0958" w:rsidP="0087095F">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 xml:space="preserve">NOTE- can use </w:t>
            </w:r>
            <w:proofErr w:type="spellStart"/>
            <w:r>
              <w:rPr>
                <w:rFonts w:ascii="Arial" w:eastAsia="Times New Roman" w:hAnsi="Arial" w:cs="Arial"/>
                <w:sz w:val="16"/>
                <w:szCs w:val="16"/>
                <w:lang w:eastAsia="en-GB"/>
              </w:rPr>
              <w:t>rrc</w:t>
            </w:r>
            <w:proofErr w:type="spellEnd"/>
            <w:r>
              <w:rPr>
                <w:rFonts w:ascii="Arial" w:eastAsia="Times New Roman" w:hAnsi="Arial" w:cs="Arial"/>
                <w:sz w:val="16"/>
                <w:szCs w:val="16"/>
                <w:lang w:eastAsia="en-GB"/>
              </w:rPr>
              <w:t xml:space="preserve"> update questionnaires as a start.</w:t>
            </w:r>
          </w:p>
        </w:tc>
        <w:tc>
          <w:tcPr>
            <w:tcW w:w="1560" w:type="dxa"/>
          </w:tcPr>
          <w:p w:rsidR="005B0958" w:rsidRDefault="00BD7637" w:rsidP="0087095F">
            <w:pPr>
              <w:spacing w:after="0" w:line="240" w:lineRule="auto"/>
              <w:jc w:val="center"/>
              <w:rPr>
                <w:rFonts w:ascii="Arial" w:eastAsia="Times New Roman" w:hAnsi="Arial" w:cs="Arial"/>
                <w:b/>
                <w:sz w:val="16"/>
                <w:szCs w:val="16"/>
                <w:lang w:eastAsia="en-GB"/>
              </w:rPr>
            </w:pPr>
            <w:r w:rsidRPr="00D86374">
              <w:rPr>
                <w:rFonts w:ascii="Arial" w:eastAsia="Times New Roman" w:hAnsi="Arial" w:cs="Arial"/>
                <w:b/>
                <w:sz w:val="16"/>
                <w:szCs w:val="16"/>
                <w:lang w:eastAsia="en-GB"/>
              </w:rPr>
              <w:t>Key reporting tool and reporting output</w:t>
            </w:r>
          </w:p>
        </w:tc>
      </w:tr>
      <w:tr w:rsidR="005B0958" w:rsidRPr="006A62D1" w:rsidTr="0087095F">
        <w:trPr>
          <w:trHeight w:val="495"/>
        </w:trPr>
        <w:tc>
          <w:tcPr>
            <w:tcW w:w="1560" w:type="dxa"/>
            <w:vMerge w:val="restart"/>
            <w:vAlign w:val="center"/>
          </w:tcPr>
          <w:p w:rsidR="005B0958" w:rsidRPr="00EA4E8E" w:rsidRDefault="005B0958" w:rsidP="0087095F">
            <w:pPr>
              <w:spacing w:after="0" w:line="240" w:lineRule="auto"/>
              <w:rPr>
                <w:rFonts w:cs="Arial"/>
                <w:b/>
                <w:sz w:val="16"/>
                <w:szCs w:val="16"/>
              </w:rPr>
            </w:pPr>
            <w:r>
              <w:rPr>
                <w:rFonts w:cs="Arial"/>
                <w:b/>
                <w:sz w:val="16"/>
                <w:szCs w:val="16"/>
              </w:rPr>
              <w:t xml:space="preserve">Reduce nutrient runoff (especially P and N) </w:t>
            </w:r>
          </w:p>
        </w:tc>
        <w:tc>
          <w:tcPr>
            <w:tcW w:w="1276" w:type="dxa"/>
            <w:vMerge w:val="restart"/>
            <w:vAlign w:val="center"/>
          </w:tcPr>
          <w:p w:rsidR="005B0958" w:rsidRPr="003970F8" w:rsidRDefault="005B0958" w:rsidP="0087095F">
            <w:pPr>
              <w:spacing w:after="0" w:line="240" w:lineRule="auto"/>
              <w:jc w:val="center"/>
              <w:rPr>
                <w:rFonts w:eastAsia="Calibri" w:cstheme="minorHAnsi"/>
                <w:sz w:val="16"/>
                <w:szCs w:val="16"/>
                <w:lang w:bidi="en-US"/>
              </w:rPr>
            </w:pPr>
            <w:r w:rsidRPr="003970F8">
              <w:rPr>
                <w:rFonts w:eastAsia="Calibri" w:cstheme="minorHAnsi"/>
                <w:sz w:val="16"/>
                <w:szCs w:val="16"/>
                <w:lang w:bidi="en-US"/>
              </w:rPr>
              <w:t>Full WQ range at catchment base (related to effects of measures)</w:t>
            </w:r>
          </w:p>
        </w:tc>
        <w:tc>
          <w:tcPr>
            <w:tcW w:w="1701" w:type="dxa"/>
            <w:vMerge w:val="restart"/>
            <w:vAlign w:val="center"/>
          </w:tcPr>
          <w:p w:rsidR="005B0958" w:rsidRPr="003970F8" w:rsidRDefault="005B0958" w:rsidP="0087095F">
            <w:pPr>
              <w:spacing w:after="0" w:line="240" w:lineRule="auto"/>
              <w:jc w:val="center"/>
              <w:rPr>
                <w:rFonts w:eastAsia="Calibri" w:cstheme="minorHAnsi"/>
                <w:sz w:val="16"/>
                <w:szCs w:val="16"/>
                <w:lang w:bidi="en-US"/>
              </w:rPr>
            </w:pPr>
            <w:r w:rsidRPr="003970F8">
              <w:rPr>
                <w:rFonts w:eastAsia="Calibri" w:cstheme="minorHAnsi"/>
                <w:sz w:val="16"/>
                <w:szCs w:val="16"/>
                <w:lang w:bidi="en-US"/>
              </w:rPr>
              <w:t>Automatic sampler</w:t>
            </w:r>
          </w:p>
        </w:tc>
        <w:tc>
          <w:tcPr>
            <w:tcW w:w="1842"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Before, during and post works</w:t>
            </w:r>
          </w:p>
        </w:tc>
        <w:tc>
          <w:tcPr>
            <w:tcW w:w="1418"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FHT/Oxford Brookes University</w:t>
            </w:r>
          </w:p>
        </w:tc>
        <w:tc>
          <w:tcPr>
            <w:tcW w:w="1843"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None</w:t>
            </w:r>
          </w:p>
        </w:tc>
        <w:tc>
          <w:tcPr>
            <w:tcW w:w="1275"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50k</w:t>
            </w:r>
          </w:p>
        </w:tc>
        <w:tc>
          <w:tcPr>
            <w:tcW w:w="1418" w:type="dxa"/>
            <w:vMerge w:val="restart"/>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Phosphorous</w:t>
            </w:r>
          </w:p>
          <w:p w:rsidR="005B0958" w:rsidRPr="003970F8" w:rsidRDefault="005B0958" w:rsidP="0087095F">
            <w:pPr>
              <w:spacing w:after="120"/>
              <w:jc w:val="center"/>
              <w:rPr>
                <w:rFonts w:cstheme="minorHAnsi"/>
                <w:sz w:val="16"/>
                <w:szCs w:val="16"/>
              </w:rPr>
            </w:pPr>
            <w:r w:rsidRPr="003970F8">
              <w:rPr>
                <w:rFonts w:cstheme="minorHAnsi"/>
                <w:sz w:val="16"/>
                <w:szCs w:val="16"/>
              </w:rPr>
              <w:t>Development of a WFD N standard is in progress</w:t>
            </w:r>
          </w:p>
        </w:tc>
        <w:tc>
          <w:tcPr>
            <w:tcW w:w="1276" w:type="dxa"/>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vAlign w:val="center"/>
          </w:tcPr>
          <w:p w:rsidR="005B0958" w:rsidRPr="003970F8" w:rsidRDefault="005B0958" w:rsidP="00462745">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Modelling and comparisons of various WQ elements before and after works </w:t>
            </w:r>
            <w:r w:rsidR="00462745">
              <w:rPr>
                <w:rFonts w:eastAsia="Times New Roman" w:cstheme="minorHAnsi"/>
                <w:sz w:val="16"/>
                <w:szCs w:val="16"/>
                <w:lang w:eastAsia="en-GB"/>
              </w:rPr>
              <w:t xml:space="preserve"> -  interim report and final report</w:t>
            </w:r>
          </w:p>
        </w:tc>
      </w:tr>
      <w:tr w:rsidR="005B0958" w:rsidRPr="006A62D1" w:rsidTr="0087095F">
        <w:trPr>
          <w:trHeight w:val="495"/>
        </w:trPr>
        <w:tc>
          <w:tcPr>
            <w:tcW w:w="1560" w:type="dxa"/>
            <w:vMerge/>
            <w:vAlign w:val="center"/>
          </w:tcPr>
          <w:p w:rsidR="005B0958" w:rsidRDefault="005B0958" w:rsidP="0087095F">
            <w:pPr>
              <w:spacing w:after="0" w:line="240" w:lineRule="auto"/>
              <w:rPr>
                <w:rFonts w:cs="Arial"/>
                <w:b/>
                <w:sz w:val="16"/>
                <w:szCs w:val="16"/>
              </w:rPr>
            </w:pPr>
          </w:p>
        </w:tc>
        <w:tc>
          <w:tcPr>
            <w:tcW w:w="1276" w:type="dxa"/>
            <w:vMerge/>
            <w:vAlign w:val="center"/>
          </w:tcPr>
          <w:p w:rsidR="005B0958" w:rsidRPr="003970F8" w:rsidRDefault="005B0958" w:rsidP="0087095F">
            <w:pPr>
              <w:spacing w:after="0" w:line="240" w:lineRule="auto"/>
              <w:jc w:val="center"/>
              <w:rPr>
                <w:rFonts w:eastAsia="Calibri" w:cstheme="minorHAnsi"/>
                <w:sz w:val="16"/>
                <w:szCs w:val="16"/>
                <w:lang w:bidi="en-US"/>
              </w:rPr>
            </w:pPr>
          </w:p>
        </w:tc>
        <w:tc>
          <w:tcPr>
            <w:tcW w:w="1701" w:type="dxa"/>
            <w:vMerge/>
            <w:vAlign w:val="center"/>
          </w:tcPr>
          <w:p w:rsidR="005B0958" w:rsidRPr="003970F8" w:rsidRDefault="005B0958" w:rsidP="0087095F">
            <w:pPr>
              <w:spacing w:after="0" w:line="240" w:lineRule="auto"/>
              <w:jc w:val="center"/>
              <w:rPr>
                <w:rFonts w:eastAsia="Calibri" w:cstheme="minorHAnsi"/>
                <w:sz w:val="16"/>
                <w:szCs w:val="16"/>
                <w:lang w:bidi="en-US"/>
              </w:rPr>
            </w:pPr>
          </w:p>
        </w:tc>
        <w:tc>
          <w:tcPr>
            <w:tcW w:w="1842"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bottom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vAlign w:val="center"/>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660"/>
        </w:trPr>
        <w:tc>
          <w:tcPr>
            <w:tcW w:w="1560" w:type="dxa"/>
            <w:vMerge/>
            <w:vAlign w:val="center"/>
          </w:tcPr>
          <w:p w:rsidR="005B0958" w:rsidRPr="00EA4E8E" w:rsidRDefault="005B0958" w:rsidP="0087095F">
            <w:pPr>
              <w:spacing w:after="0" w:line="240" w:lineRule="auto"/>
              <w:rPr>
                <w:rFonts w:cs="Arial"/>
                <w:b/>
                <w:sz w:val="16"/>
                <w:szCs w:val="16"/>
              </w:rPr>
            </w:pPr>
          </w:p>
        </w:tc>
        <w:tc>
          <w:tcPr>
            <w:tcW w:w="1276" w:type="dxa"/>
            <w:vMerge w:val="restart"/>
            <w:vAlign w:val="center"/>
          </w:tcPr>
          <w:p w:rsidR="005B0958" w:rsidRPr="003970F8" w:rsidRDefault="005B0958" w:rsidP="0087095F">
            <w:pPr>
              <w:spacing w:after="0" w:line="240" w:lineRule="auto"/>
              <w:jc w:val="center"/>
              <w:rPr>
                <w:rFonts w:eastAsia="Calibri" w:cstheme="minorHAnsi"/>
                <w:sz w:val="16"/>
                <w:szCs w:val="16"/>
                <w:lang w:bidi="en-US"/>
              </w:rPr>
            </w:pPr>
            <w:r w:rsidRPr="003970F8">
              <w:rPr>
                <w:rFonts w:eastAsia="Calibri" w:cstheme="minorHAnsi"/>
                <w:sz w:val="16"/>
                <w:szCs w:val="16"/>
                <w:lang w:bidi="en-US"/>
              </w:rPr>
              <w:t>WQ being sampled at 4 to 6 tributaries in each catchment</w:t>
            </w:r>
          </w:p>
        </w:tc>
        <w:tc>
          <w:tcPr>
            <w:tcW w:w="1701" w:type="dxa"/>
            <w:vMerge w:val="restart"/>
            <w:vAlign w:val="center"/>
          </w:tcPr>
          <w:p w:rsidR="005B0958" w:rsidRPr="003970F8" w:rsidRDefault="005B0958" w:rsidP="0087095F">
            <w:pPr>
              <w:spacing w:after="0" w:line="240" w:lineRule="auto"/>
              <w:jc w:val="center"/>
              <w:rPr>
                <w:rFonts w:eastAsia="Calibri" w:cstheme="minorHAnsi"/>
                <w:sz w:val="16"/>
                <w:szCs w:val="16"/>
                <w:lang w:bidi="en-US"/>
              </w:rPr>
            </w:pPr>
            <w:r w:rsidRPr="003970F8">
              <w:rPr>
                <w:rFonts w:eastAsia="Calibri" w:cstheme="minorHAnsi"/>
                <w:sz w:val="16"/>
                <w:szCs w:val="16"/>
                <w:lang w:bidi="en-US"/>
              </w:rPr>
              <w:t>Manual sampling</w:t>
            </w:r>
          </w:p>
        </w:tc>
        <w:tc>
          <w:tcPr>
            <w:tcW w:w="1842"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Twice monthly, before during and after works</w:t>
            </w:r>
          </w:p>
        </w:tc>
        <w:tc>
          <w:tcPr>
            <w:tcW w:w="1418"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FHT/Oxford Brookes University</w:t>
            </w:r>
          </w:p>
        </w:tc>
        <w:tc>
          <w:tcPr>
            <w:tcW w:w="1843"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WQ and ecology data from Defra PARIS project (for one </w:t>
            </w:r>
            <w:proofErr w:type="spellStart"/>
            <w:r w:rsidRPr="003970F8">
              <w:rPr>
                <w:rFonts w:eastAsia="Times New Roman" w:cstheme="minorHAnsi"/>
                <w:sz w:val="16"/>
                <w:szCs w:val="16"/>
                <w:lang w:eastAsia="en-GB"/>
              </w:rPr>
              <w:t>trib</w:t>
            </w:r>
            <w:proofErr w:type="spellEnd"/>
            <w:r w:rsidRPr="003970F8">
              <w:rPr>
                <w:rFonts w:eastAsia="Times New Roman" w:cstheme="minorHAnsi"/>
                <w:sz w:val="16"/>
                <w:szCs w:val="16"/>
                <w:lang w:eastAsia="en-GB"/>
              </w:rPr>
              <w:t xml:space="preserve"> only)</w:t>
            </w:r>
          </w:p>
        </w:tc>
        <w:tc>
          <w:tcPr>
            <w:tcW w:w="1275"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50k</w:t>
            </w:r>
          </w:p>
        </w:tc>
        <w:tc>
          <w:tcPr>
            <w:tcW w:w="1418" w:type="dxa"/>
            <w:vMerge/>
            <w:shd w:val="clear" w:color="auto" w:fill="auto"/>
            <w:vAlign w:val="center"/>
          </w:tcPr>
          <w:p w:rsidR="005B0958" w:rsidRPr="003970F8" w:rsidRDefault="005B0958" w:rsidP="0087095F">
            <w:pPr>
              <w:spacing w:after="120"/>
              <w:jc w:val="center"/>
              <w:rPr>
                <w:rFonts w:cstheme="minorHAnsi"/>
                <w:sz w:val="16"/>
                <w:szCs w:val="16"/>
              </w:rPr>
            </w:pPr>
          </w:p>
        </w:tc>
        <w:tc>
          <w:tcPr>
            <w:tcW w:w="1276" w:type="dxa"/>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vAlign w:val="center"/>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Modelling and comparisons of various WQ elements before and after works</w:t>
            </w:r>
            <w:r w:rsidR="00462745">
              <w:rPr>
                <w:rFonts w:eastAsia="Times New Roman" w:cstheme="minorHAnsi"/>
                <w:sz w:val="16"/>
                <w:szCs w:val="16"/>
                <w:lang w:eastAsia="en-GB"/>
              </w:rPr>
              <w:t>-  interim report and final report</w:t>
            </w:r>
          </w:p>
        </w:tc>
      </w:tr>
      <w:tr w:rsidR="005B0958" w:rsidRPr="006A62D1" w:rsidTr="0087095F">
        <w:trPr>
          <w:trHeight w:val="660"/>
        </w:trPr>
        <w:tc>
          <w:tcPr>
            <w:tcW w:w="1560" w:type="dxa"/>
            <w:vMerge/>
            <w:vAlign w:val="center"/>
          </w:tcPr>
          <w:p w:rsidR="005B0958" w:rsidRPr="00EA4E8E" w:rsidRDefault="005B0958" w:rsidP="0087095F">
            <w:pPr>
              <w:spacing w:after="0" w:line="240" w:lineRule="auto"/>
              <w:rPr>
                <w:rFonts w:cs="Arial"/>
                <w:b/>
                <w:sz w:val="16"/>
                <w:szCs w:val="16"/>
              </w:rPr>
            </w:pPr>
          </w:p>
        </w:tc>
        <w:tc>
          <w:tcPr>
            <w:tcW w:w="1276" w:type="dxa"/>
            <w:vMerge/>
            <w:vAlign w:val="center"/>
          </w:tcPr>
          <w:p w:rsidR="005B0958" w:rsidRPr="003970F8" w:rsidRDefault="005B0958" w:rsidP="0087095F">
            <w:pPr>
              <w:spacing w:after="0" w:line="240" w:lineRule="auto"/>
              <w:jc w:val="center"/>
              <w:rPr>
                <w:rFonts w:eastAsia="Calibri" w:cstheme="minorHAnsi"/>
                <w:sz w:val="16"/>
                <w:szCs w:val="16"/>
                <w:lang w:bidi="en-US"/>
              </w:rPr>
            </w:pPr>
          </w:p>
        </w:tc>
        <w:tc>
          <w:tcPr>
            <w:tcW w:w="1701" w:type="dxa"/>
            <w:vMerge/>
            <w:vAlign w:val="center"/>
          </w:tcPr>
          <w:p w:rsidR="005B0958" w:rsidRPr="003970F8" w:rsidRDefault="005B0958" w:rsidP="0087095F">
            <w:pPr>
              <w:spacing w:after="0" w:line="240" w:lineRule="auto"/>
              <w:jc w:val="center"/>
              <w:rPr>
                <w:rFonts w:eastAsia="Calibri" w:cstheme="minorHAnsi"/>
                <w:sz w:val="16"/>
                <w:szCs w:val="16"/>
                <w:lang w:bidi="en-US"/>
              </w:rPr>
            </w:pPr>
          </w:p>
        </w:tc>
        <w:tc>
          <w:tcPr>
            <w:tcW w:w="1842"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bottom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vAlign w:val="center"/>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510"/>
        </w:trPr>
        <w:tc>
          <w:tcPr>
            <w:tcW w:w="1560" w:type="dxa"/>
            <w:vMerge w:val="restart"/>
            <w:vAlign w:val="center"/>
          </w:tcPr>
          <w:p w:rsidR="005B0958" w:rsidRPr="00EA4E8E" w:rsidRDefault="005B0958" w:rsidP="0087095F">
            <w:pPr>
              <w:spacing w:after="0" w:line="240" w:lineRule="auto"/>
              <w:rPr>
                <w:rFonts w:eastAsia="Times New Roman" w:cs="Arial"/>
                <w:b/>
                <w:sz w:val="16"/>
                <w:szCs w:val="16"/>
                <w:lang w:eastAsia="en-GB"/>
              </w:rPr>
            </w:pPr>
            <w:r>
              <w:rPr>
                <w:rFonts w:eastAsia="Times New Roman" w:cs="Arial"/>
                <w:b/>
                <w:sz w:val="16"/>
                <w:szCs w:val="16"/>
                <w:lang w:eastAsia="en-GB"/>
              </w:rPr>
              <w:t>Reduce rate of runoff)</w:t>
            </w:r>
          </w:p>
        </w:tc>
        <w:tc>
          <w:tcPr>
            <w:tcW w:w="1276"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15 minute flows</w:t>
            </w:r>
          </w:p>
        </w:tc>
        <w:tc>
          <w:tcPr>
            <w:tcW w:w="1701"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Flume and logger</w:t>
            </w:r>
          </w:p>
        </w:tc>
        <w:tc>
          <w:tcPr>
            <w:tcW w:w="1842"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Every 15 minutes</w:t>
            </w:r>
          </w:p>
        </w:tc>
        <w:tc>
          <w:tcPr>
            <w:tcW w:w="1418"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FHT/GWCT</w:t>
            </w:r>
          </w:p>
        </w:tc>
        <w:tc>
          <w:tcPr>
            <w:tcW w:w="1843"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None</w:t>
            </w:r>
          </w:p>
        </w:tc>
        <w:tc>
          <w:tcPr>
            <w:tcW w:w="1275" w:type="dxa"/>
            <w:vMerge w:val="restart"/>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50k</w:t>
            </w:r>
          </w:p>
        </w:tc>
        <w:tc>
          <w:tcPr>
            <w:tcW w:w="1418" w:type="dxa"/>
            <w:vMerge w:val="restart"/>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No specific standards; reduced flood risk downstream</w:t>
            </w:r>
          </w:p>
        </w:tc>
        <w:tc>
          <w:tcPr>
            <w:tcW w:w="1276" w:type="dxa"/>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Input to modelling work; comparison before and after works implemented</w:t>
            </w:r>
          </w:p>
        </w:tc>
      </w:tr>
      <w:tr w:rsidR="005B0958" w:rsidRPr="006A62D1" w:rsidTr="0087095F">
        <w:trPr>
          <w:trHeight w:val="510"/>
        </w:trPr>
        <w:tc>
          <w:tcPr>
            <w:tcW w:w="1560" w:type="dxa"/>
            <w:vMerge/>
            <w:vAlign w:val="center"/>
          </w:tcPr>
          <w:p w:rsidR="005B0958" w:rsidRDefault="005B0958" w:rsidP="0087095F">
            <w:pPr>
              <w:spacing w:after="0" w:line="240" w:lineRule="auto"/>
              <w:rPr>
                <w:rFonts w:eastAsia="Times New Roman" w:cs="Arial"/>
                <w:b/>
                <w:sz w:val="16"/>
                <w:szCs w:val="16"/>
                <w:lang w:eastAsia="en-GB"/>
              </w:rPr>
            </w:pPr>
          </w:p>
        </w:tc>
        <w:tc>
          <w:tcPr>
            <w:tcW w:w="1276"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2"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bottom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593"/>
        </w:trPr>
        <w:tc>
          <w:tcPr>
            <w:tcW w:w="1560" w:type="dxa"/>
            <w:vMerge w:val="restart"/>
            <w:tcBorders>
              <w:top w:val="single" w:sz="4" w:space="0" w:color="auto"/>
              <w:left w:val="single" w:sz="4" w:space="0" w:color="auto"/>
              <w:right w:val="single" w:sz="4" w:space="0" w:color="auto"/>
            </w:tcBorders>
            <w:vAlign w:val="center"/>
          </w:tcPr>
          <w:p w:rsidR="005B0958" w:rsidRPr="00EA4E8E" w:rsidRDefault="005B0958" w:rsidP="0087095F">
            <w:pPr>
              <w:spacing w:after="0" w:line="240" w:lineRule="auto"/>
              <w:rPr>
                <w:rFonts w:eastAsia="Times New Roman" w:cstheme="minorHAnsi"/>
                <w:b/>
                <w:sz w:val="16"/>
                <w:szCs w:val="16"/>
                <w:lang w:eastAsia="en-GB"/>
              </w:rPr>
            </w:pPr>
            <w:r>
              <w:rPr>
                <w:rFonts w:eastAsia="Times New Roman" w:cstheme="minorHAnsi"/>
                <w:b/>
                <w:sz w:val="16"/>
                <w:szCs w:val="16"/>
                <w:lang w:eastAsia="en-GB"/>
              </w:rPr>
              <w:t xml:space="preserve">Reduce sediment loss </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Turbidity measured at catchment base</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Automatic sensor; suspended sediment measurement in water </w:t>
            </w:r>
            <w:r w:rsidRPr="003970F8">
              <w:rPr>
                <w:rFonts w:eastAsia="Times New Roman" w:cstheme="minorHAnsi"/>
                <w:sz w:val="16"/>
                <w:szCs w:val="16"/>
                <w:lang w:eastAsia="en-GB"/>
              </w:rPr>
              <w:lastRenderedPageBreak/>
              <w:t>samples</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lastRenderedPageBreak/>
              <w:t>Every 15 minutes, before during and after works</w:t>
            </w: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FHT/GWCT</w:t>
            </w: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None</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50k</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 xml:space="preserve">No standard for sediments yet; </w:t>
            </w:r>
            <w:r w:rsidRPr="003970F8">
              <w:rPr>
                <w:rFonts w:cstheme="minorHAnsi"/>
                <w:sz w:val="16"/>
                <w:szCs w:val="16"/>
              </w:rPr>
              <w:lastRenderedPageBreak/>
              <w:t>but there should be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lastRenderedPageBreak/>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 xml:space="preserve">Comparisons of sediment concentrations </w:t>
            </w:r>
            <w:r w:rsidRPr="003970F8">
              <w:rPr>
                <w:rFonts w:eastAsia="Times New Roman" w:cstheme="minorHAnsi"/>
                <w:sz w:val="16"/>
                <w:szCs w:val="16"/>
                <w:lang w:eastAsia="en-GB"/>
              </w:rPr>
              <w:lastRenderedPageBreak/>
              <w:t>before and after works for similar rainfall/flow events</w:t>
            </w:r>
            <w:r w:rsidR="00462745">
              <w:rPr>
                <w:rFonts w:eastAsia="Times New Roman" w:cstheme="minorHAnsi"/>
                <w:sz w:val="16"/>
                <w:szCs w:val="16"/>
                <w:lang w:eastAsia="en-GB"/>
              </w:rPr>
              <w:t xml:space="preserve"> -  interim report and final report</w:t>
            </w:r>
          </w:p>
        </w:tc>
      </w:tr>
      <w:tr w:rsidR="005B0958" w:rsidRPr="006A62D1" w:rsidTr="0087095F">
        <w:trPr>
          <w:trHeight w:val="592"/>
        </w:trPr>
        <w:tc>
          <w:tcPr>
            <w:tcW w:w="1560" w:type="dxa"/>
            <w:vMerge/>
            <w:tcBorders>
              <w:left w:val="single" w:sz="4" w:space="0" w:color="auto"/>
              <w:bottom w:val="single" w:sz="4" w:space="0" w:color="auto"/>
              <w:right w:val="single" w:sz="4" w:space="0" w:color="auto"/>
            </w:tcBorders>
            <w:vAlign w:val="center"/>
          </w:tcPr>
          <w:p w:rsidR="005B0958" w:rsidRDefault="005B0958" w:rsidP="0087095F">
            <w:pPr>
              <w:spacing w:after="0" w:line="240" w:lineRule="auto"/>
              <w:rPr>
                <w:rFonts w:eastAsia="Times New Roman" w:cstheme="minorHAnsi"/>
                <w:b/>
                <w:sz w:val="16"/>
                <w:szCs w:val="16"/>
                <w:lang w:eastAsia="en-GB"/>
              </w:rPr>
            </w:pPr>
          </w:p>
        </w:tc>
        <w:tc>
          <w:tcPr>
            <w:tcW w:w="1276"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2"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Borders>
              <w:left w:val="single" w:sz="4" w:space="0" w:color="auto"/>
              <w:bottom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585"/>
        </w:trPr>
        <w:tc>
          <w:tcPr>
            <w:tcW w:w="1560" w:type="dxa"/>
            <w:vMerge w:val="restart"/>
            <w:tcBorders>
              <w:top w:val="single" w:sz="4" w:space="0" w:color="auto"/>
              <w:left w:val="single" w:sz="4" w:space="0" w:color="auto"/>
              <w:right w:val="single" w:sz="4" w:space="0" w:color="auto"/>
            </w:tcBorders>
            <w:vAlign w:val="center"/>
          </w:tcPr>
          <w:p w:rsidR="005B0958" w:rsidRPr="00EA4E8E" w:rsidRDefault="005B0958" w:rsidP="0087095F">
            <w:pPr>
              <w:spacing w:after="0" w:line="240" w:lineRule="auto"/>
              <w:rPr>
                <w:rFonts w:eastAsia="Times New Roman" w:cstheme="minorHAnsi"/>
                <w:b/>
                <w:sz w:val="16"/>
                <w:szCs w:val="16"/>
                <w:lang w:eastAsia="en-GB"/>
              </w:rPr>
            </w:pPr>
            <w:r>
              <w:rPr>
                <w:rFonts w:eastAsia="Times New Roman" w:cstheme="minorHAnsi"/>
                <w:b/>
                <w:sz w:val="16"/>
                <w:szCs w:val="16"/>
                <w:lang w:eastAsia="en-GB"/>
              </w:rPr>
              <w:lastRenderedPageBreak/>
              <w:t>Reduce pesticide runoff</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Pesticide levels in rivers</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Calibri" w:cstheme="minorHAnsi"/>
                <w:sz w:val="16"/>
                <w:szCs w:val="16"/>
                <w:lang w:bidi="en-US"/>
              </w:rPr>
              <w:t>Automatic sampler</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Before, during and post works</w:t>
            </w: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CRD/Anglian Water/</w:t>
            </w:r>
            <w:proofErr w:type="spellStart"/>
            <w:r w:rsidRPr="003970F8">
              <w:rPr>
                <w:rFonts w:eastAsia="Times New Roman" w:cstheme="minorHAnsi"/>
                <w:sz w:val="16"/>
                <w:szCs w:val="16"/>
                <w:lang w:eastAsia="en-GB"/>
              </w:rPr>
              <w:t>Uni</w:t>
            </w:r>
            <w:proofErr w:type="spellEnd"/>
            <w:r w:rsidRPr="003970F8">
              <w:rPr>
                <w:rFonts w:eastAsia="Times New Roman" w:cstheme="minorHAnsi"/>
                <w:sz w:val="16"/>
                <w:szCs w:val="16"/>
                <w:lang w:eastAsia="en-GB"/>
              </w:rPr>
              <w:t xml:space="preserve"> York</w:t>
            </w: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None</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50k</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Drinking water Directive</w:t>
            </w: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Modelling and comparisons of various pesticides before and after works for similar rainfall/flow events</w:t>
            </w:r>
            <w:r w:rsidR="00462745">
              <w:rPr>
                <w:rFonts w:eastAsia="Times New Roman" w:cstheme="minorHAnsi"/>
                <w:sz w:val="16"/>
                <w:szCs w:val="16"/>
                <w:lang w:eastAsia="en-GB"/>
              </w:rPr>
              <w:t xml:space="preserve">-  interim report and final report </w:t>
            </w:r>
          </w:p>
        </w:tc>
      </w:tr>
      <w:tr w:rsidR="005B0958" w:rsidRPr="006A62D1" w:rsidTr="0087095F">
        <w:trPr>
          <w:trHeight w:val="585"/>
        </w:trPr>
        <w:tc>
          <w:tcPr>
            <w:tcW w:w="1560" w:type="dxa"/>
            <w:vMerge/>
            <w:tcBorders>
              <w:left w:val="single" w:sz="4" w:space="0" w:color="auto"/>
              <w:right w:val="single" w:sz="4" w:space="0" w:color="auto"/>
            </w:tcBorders>
            <w:vAlign w:val="center"/>
          </w:tcPr>
          <w:p w:rsidR="005B0958" w:rsidRDefault="005B0958" w:rsidP="0087095F">
            <w:pPr>
              <w:spacing w:after="0" w:line="240" w:lineRule="auto"/>
              <w:rPr>
                <w:rFonts w:eastAsia="Times New Roman" w:cstheme="minorHAnsi"/>
                <w:b/>
                <w:sz w:val="16"/>
                <w:szCs w:val="16"/>
                <w:lang w:eastAsia="en-GB"/>
              </w:rPr>
            </w:pPr>
          </w:p>
        </w:tc>
        <w:tc>
          <w:tcPr>
            <w:tcW w:w="1276"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Calibri" w:cstheme="minorHAnsi"/>
                <w:sz w:val="16"/>
                <w:szCs w:val="16"/>
                <w:lang w:bidi="en-US"/>
              </w:rPr>
            </w:pPr>
          </w:p>
        </w:tc>
        <w:tc>
          <w:tcPr>
            <w:tcW w:w="1842"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tcBorders>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Borders>
              <w:left w:val="single" w:sz="4" w:space="0" w:color="auto"/>
              <w:right w:val="single" w:sz="4" w:space="0" w:color="auto"/>
            </w:tcBorders>
            <w:vAlign w:val="center"/>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878"/>
        </w:trPr>
        <w:tc>
          <w:tcPr>
            <w:tcW w:w="1560" w:type="dxa"/>
            <w:vMerge w:val="restart"/>
            <w:tcBorders>
              <w:top w:val="single" w:sz="4" w:space="0" w:color="auto"/>
              <w:left w:val="single" w:sz="4" w:space="0" w:color="auto"/>
              <w:right w:val="single" w:sz="4" w:space="0" w:color="auto"/>
            </w:tcBorders>
            <w:vAlign w:val="center"/>
          </w:tcPr>
          <w:p w:rsidR="005B0958" w:rsidRDefault="005B0958" w:rsidP="0087095F">
            <w:pPr>
              <w:spacing w:after="0" w:line="240" w:lineRule="auto"/>
              <w:rPr>
                <w:rFonts w:eastAsia="Times New Roman" w:cs="Arial"/>
                <w:b/>
                <w:sz w:val="16"/>
                <w:szCs w:val="16"/>
                <w:lang w:eastAsia="en-GB"/>
              </w:rPr>
            </w:pPr>
            <w:r>
              <w:rPr>
                <w:rFonts w:eastAsia="Times New Roman" w:cs="Arial"/>
                <w:b/>
                <w:sz w:val="16"/>
                <w:szCs w:val="16"/>
                <w:lang w:eastAsia="en-GB"/>
              </w:rPr>
              <w:t>Improve landscape wide freshwater biodiversity (all freshwater types)</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Increase in wetland plant and macroinvertebrate biodiversity whole across landscape</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Standard pla</w:t>
            </w:r>
            <w:r>
              <w:rPr>
                <w:rFonts w:eastAsia="Times New Roman" w:cstheme="minorHAnsi"/>
                <w:sz w:val="16"/>
                <w:szCs w:val="16"/>
                <w:lang w:eastAsia="en-GB"/>
              </w:rPr>
              <w:t>n</w:t>
            </w:r>
            <w:r w:rsidRPr="003970F8">
              <w:rPr>
                <w:rFonts w:eastAsia="Times New Roman" w:cstheme="minorHAnsi"/>
                <w:sz w:val="16"/>
                <w:szCs w:val="16"/>
                <w:lang w:eastAsia="en-GB"/>
              </w:rPr>
              <w:t>t survey, 3 min invert samples at c240 locations using standard FHT developed methods</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Annually over three years to create baseline</w:t>
            </w: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FHT</w:t>
            </w: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This is a major new internationally relevant dataset</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25k (but note samples are being stored; funds not yet available for sorting and ID)</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No standard metrics yet for land</w:t>
            </w:r>
            <w:r>
              <w:rPr>
                <w:rFonts w:cstheme="minorHAnsi"/>
                <w:sz w:val="16"/>
                <w:szCs w:val="16"/>
              </w:rPr>
              <w:t>s</w:t>
            </w:r>
            <w:r w:rsidRPr="003970F8">
              <w:rPr>
                <w:rFonts w:cstheme="minorHAnsi"/>
                <w:sz w:val="16"/>
                <w:szCs w:val="16"/>
              </w:rPr>
              <w:t>cape scale freshwater biodiversity</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 xml:space="preserve">Assessment of changes in </w:t>
            </w:r>
            <w:proofErr w:type="spellStart"/>
            <w:r w:rsidRPr="003970F8">
              <w:rPr>
                <w:rFonts w:eastAsia="Times New Roman" w:cstheme="minorHAnsi"/>
                <w:sz w:val="16"/>
                <w:szCs w:val="16"/>
                <w:lang w:eastAsia="en-GB"/>
              </w:rPr>
              <w:t>macrophytes</w:t>
            </w:r>
            <w:proofErr w:type="spellEnd"/>
            <w:r w:rsidRPr="003970F8">
              <w:rPr>
                <w:rFonts w:eastAsia="Times New Roman" w:cstheme="minorHAnsi"/>
                <w:sz w:val="16"/>
                <w:szCs w:val="16"/>
                <w:lang w:eastAsia="en-GB"/>
              </w:rPr>
              <w:t xml:space="preserve"> and macroinvertebrate assemblages before and after works</w:t>
            </w:r>
            <w:r w:rsidR="00462745">
              <w:rPr>
                <w:rFonts w:eastAsia="Times New Roman" w:cstheme="minorHAnsi"/>
                <w:sz w:val="16"/>
                <w:szCs w:val="16"/>
                <w:lang w:eastAsia="en-GB"/>
              </w:rPr>
              <w:t>-  interim report and final report</w:t>
            </w:r>
          </w:p>
        </w:tc>
      </w:tr>
      <w:tr w:rsidR="005B0958" w:rsidRPr="006A62D1" w:rsidTr="0087095F">
        <w:trPr>
          <w:trHeight w:val="877"/>
        </w:trPr>
        <w:tc>
          <w:tcPr>
            <w:tcW w:w="1560" w:type="dxa"/>
            <w:vMerge/>
            <w:tcBorders>
              <w:left w:val="single" w:sz="4" w:space="0" w:color="auto"/>
              <w:bottom w:val="single" w:sz="4" w:space="0" w:color="auto"/>
              <w:right w:val="single" w:sz="4" w:space="0" w:color="auto"/>
            </w:tcBorders>
            <w:vAlign w:val="center"/>
          </w:tcPr>
          <w:p w:rsidR="005B0958" w:rsidRDefault="005B0958" w:rsidP="0087095F">
            <w:pPr>
              <w:spacing w:after="0" w:line="240" w:lineRule="auto"/>
              <w:rPr>
                <w:rFonts w:eastAsia="Times New Roman" w:cs="Arial"/>
                <w:b/>
                <w:sz w:val="16"/>
                <w:szCs w:val="16"/>
                <w:lang w:eastAsia="en-GB"/>
              </w:rPr>
            </w:pPr>
          </w:p>
        </w:tc>
        <w:tc>
          <w:tcPr>
            <w:tcW w:w="1276"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2"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Borders>
              <w:left w:val="single" w:sz="4" w:space="0" w:color="auto"/>
              <w:bottom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488"/>
        </w:trPr>
        <w:tc>
          <w:tcPr>
            <w:tcW w:w="1560" w:type="dxa"/>
            <w:vMerge w:val="restart"/>
            <w:tcBorders>
              <w:top w:val="single" w:sz="4" w:space="0" w:color="auto"/>
              <w:left w:val="single" w:sz="4" w:space="0" w:color="auto"/>
              <w:right w:val="single" w:sz="4" w:space="0" w:color="auto"/>
            </w:tcBorders>
            <w:vAlign w:val="center"/>
          </w:tcPr>
          <w:p w:rsidR="005B0958" w:rsidRPr="00EA4E8E" w:rsidRDefault="005B0958" w:rsidP="0087095F">
            <w:pPr>
              <w:spacing w:after="0" w:line="240" w:lineRule="auto"/>
              <w:rPr>
                <w:rFonts w:eastAsia="Times New Roman" w:cs="Arial"/>
                <w:b/>
                <w:sz w:val="16"/>
                <w:szCs w:val="16"/>
                <w:lang w:eastAsia="en-GB"/>
              </w:rPr>
            </w:pPr>
            <w:r>
              <w:rPr>
                <w:rFonts w:eastAsia="Times New Roman" w:cs="Arial"/>
                <w:b/>
                <w:sz w:val="16"/>
                <w:szCs w:val="16"/>
                <w:lang w:eastAsia="en-GB"/>
              </w:rPr>
              <w:t>Improve macroinvertebrate assemblages in streams</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Changes in macroinvertebrate assemblages</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Kick samples</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Annually (Spring)</w:t>
            </w: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FHT</w:t>
            </w: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  Defra PARIS project (for one </w:t>
            </w:r>
            <w:proofErr w:type="spellStart"/>
            <w:r w:rsidRPr="003970F8">
              <w:rPr>
                <w:rFonts w:eastAsia="Times New Roman" w:cstheme="minorHAnsi"/>
                <w:sz w:val="16"/>
                <w:szCs w:val="16"/>
                <w:lang w:eastAsia="en-GB"/>
              </w:rPr>
              <w:t>trib</w:t>
            </w:r>
            <w:proofErr w:type="spellEnd"/>
            <w:r w:rsidRPr="003970F8">
              <w:rPr>
                <w:rFonts w:eastAsia="Times New Roman" w:cstheme="minorHAnsi"/>
                <w:sz w:val="16"/>
                <w:szCs w:val="16"/>
                <w:lang w:eastAsia="en-GB"/>
              </w:rPr>
              <w:t xml:space="preserve"> only)</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15k</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Macroinvertebrates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Assessment of changes in macroinvertebrate assemblages before and after works</w:t>
            </w:r>
            <w:r w:rsidR="00462745">
              <w:rPr>
                <w:rFonts w:eastAsia="Times New Roman" w:cstheme="minorHAnsi"/>
                <w:sz w:val="16"/>
                <w:szCs w:val="16"/>
                <w:lang w:eastAsia="en-GB"/>
              </w:rPr>
              <w:t>-  interim report and final report</w:t>
            </w:r>
          </w:p>
        </w:tc>
      </w:tr>
      <w:tr w:rsidR="005B0958" w:rsidRPr="006A62D1" w:rsidTr="0087095F">
        <w:trPr>
          <w:trHeight w:val="487"/>
        </w:trPr>
        <w:tc>
          <w:tcPr>
            <w:tcW w:w="1560" w:type="dxa"/>
            <w:vMerge/>
            <w:tcBorders>
              <w:left w:val="single" w:sz="4" w:space="0" w:color="auto"/>
              <w:bottom w:val="single" w:sz="4" w:space="0" w:color="auto"/>
              <w:right w:val="single" w:sz="4" w:space="0" w:color="auto"/>
            </w:tcBorders>
            <w:vAlign w:val="center"/>
          </w:tcPr>
          <w:p w:rsidR="005B0958" w:rsidRDefault="005B0958" w:rsidP="0087095F">
            <w:pPr>
              <w:spacing w:after="0" w:line="240" w:lineRule="auto"/>
              <w:rPr>
                <w:rFonts w:eastAsia="Times New Roman" w:cs="Arial"/>
                <w:b/>
                <w:sz w:val="16"/>
                <w:szCs w:val="16"/>
                <w:lang w:eastAsia="en-GB"/>
              </w:rPr>
            </w:pPr>
          </w:p>
        </w:tc>
        <w:tc>
          <w:tcPr>
            <w:tcW w:w="1276"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2"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B90DE1">
              <w:rPr>
                <w:rFonts w:eastAsia="Times New Roman" w:cstheme="minorHAnsi"/>
                <w:sz w:val="16"/>
                <w:szCs w:val="16"/>
                <w:lang w:eastAsia="en-GB"/>
              </w:rPr>
              <w:t>Confidence M (</w:t>
            </w:r>
            <w:r w:rsidRPr="002E6497">
              <w:rPr>
                <w:rFonts w:eastAsia="Times New Roman" w:cstheme="minorHAnsi"/>
                <w:sz w:val="16"/>
                <w:szCs w:val="16"/>
                <w:lang w:eastAsia="en-GB"/>
              </w:rPr>
              <w:t>within CRF limit; High - if continued)</w:t>
            </w:r>
            <w:r>
              <w:rPr>
                <w:rFonts w:eastAsia="Times New Roman" w:cstheme="minorHAnsi"/>
                <w:sz w:val="16"/>
                <w:szCs w:val="16"/>
                <w:lang w:eastAsia="en-GB"/>
              </w:rPr>
              <w:t xml:space="preserve"> </w:t>
            </w:r>
          </w:p>
        </w:tc>
        <w:tc>
          <w:tcPr>
            <w:tcW w:w="1275"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Borders>
              <w:left w:val="single" w:sz="4" w:space="0" w:color="auto"/>
              <w:bottom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660"/>
        </w:trPr>
        <w:tc>
          <w:tcPr>
            <w:tcW w:w="1560" w:type="dxa"/>
            <w:vMerge w:val="restart"/>
            <w:tcBorders>
              <w:top w:val="single" w:sz="4" w:space="0" w:color="auto"/>
              <w:left w:val="single" w:sz="4" w:space="0" w:color="auto"/>
              <w:right w:val="single" w:sz="4" w:space="0" w:color="auto"/>
            </w:tcBorders>
            <w:vAlign w:val="center"/>
          </w:tcPr>
          <w:p w:rsidR="005B0958" w:rsidRPr="00EA4E8E" w:rsidRDefault="005B0958" w:rsidP="0087095F">
            <w:pPr>
              <w:spacing w:after="0" w:line="240" w:lineRule="auto"/>
              <w:rPr>
                <w:rFonts w:eastAsia="Times New Roman" w:cs="Arial"/>
                <w:b/>
                <w:sz w:val="16"/>
                <w:szCs w:val="16"/>
                <w:lang w:eastAsia="en-GB"/>
              </w:rPr>
            </w:pPr>
            <w:r>
              <w:rPr>
                <w:rFonts w:eastAsia="Times New Roman" w:cs="Arial"/>
                <w:b/>
                <w:sz w:val="16"/>
                <w:szCs w:val="16"/>
                <w:lang w:eastAsia="en-GB"/>
              </w:rPr>
              <w:lastRenderedPageBreak/>
              <w:t>Improve macrophyte assemblages in streams</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Changes in macrophyte assemblages and percentage coverage</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Biotope mapping</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Annually (Late summer)</w:t>
            </w: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FHT</w:t>
            </w: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None</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15k</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Macrophytes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Assessment of changes in macrophyte assemblages before and after works</w:t>
            </w:r>
            <w:r w:rsidR="00462745">
              <w:rPr>
                <w:rFonts w:eastAsia="Times New Roman" w:cstheme="minorHAnsi"/>
                <w:sz w:val="16"/>
                <w:szCs w:val="16"/>
                <w:lang w:eastAsia="en-GB"/>
              </w:rPr>
              <w:t>-  interim report and final report</w:t>
            </w:r>
          </w:p>
        </w:tc>
      </w:tr>
      <w:tr w:rsidR="005B0958" w:rsidRPr="006A62D1" w:rsidTr="0087095F">
        <w:trPr>
          <w:trHeight w:val="660"/>
        </w:trPr>
        <w:tc>
          <w:tcPr>
            <w:tcW w:w="1560" w:type="dxa"/>
            <w:vMerge/>
            <w:tcBorders>
              <w:left w:val="single" w:sz="4" w:space="0" w:color="auto"/>
              <w:bottom w:val="single" w:sz="4" w:space="0" w:color="auto"/>
              <w:right w:val="single" w:sz="4" w:space="0" w:color="auto"/>
            </w:tcBorders>
            <w:vAlign w:val="center"/>
          </w:tcPr>
          <w:p w:rsidR="005B0958" w:rsidRDefault="005B0958" w:rsidP="0087095F">
            <w:pPr>
              <w:spacing w:after="0" w:line="240" w:lineRule="auto"/>
              <w:rPr>
                <w:rFonts w:eastAsia="Times New Roman" w:cs="Arial"/>
                <w:b/>
                <w:sz w:val="16"/>
                <w:szCs w:val="16"/>
                <w:lang w:eastAsia="en-GB"/>
              </w:rPr>
            </w:pPr>
          </w:p>
        </w:tc>
        <w:tc>
          <w:tcPr>
            <w:tcW w:w="1276"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2"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tcBorders>
              <w:left w:val="single" w:sz="4" w:space="0" w:color="auto"/>
              <w:bottom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tcBorders>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Borders>
              <w:left w:val="single" w:sz="4" w:space="0" w:color="auto"/>
              <w:bottom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390"/>
        </w:trPr>
        <w:tc>
          <w:tcPr>
            <w:tcW w:w="1560" w:type="dxa"/>
            <w:vMerge w:val="restart"/>
            <w:tcBorders>
              <w:top w:val="single" w:sz="4" w:space="0" w:color="auto"/>
              <w:left w:val="single" w:sz="4" w:space="0" w:color="auto"/>
              <w:right w:val="single" w:sz="4" w:space="0" w:color="auto"/>
            </w:tcBorders>
            <w:vAlign w:val="center"/>
          </w:tcPr>
          <w:p w:rsidR="005B0958" w:rsidRPr="00EA4E8E" w:rsidRDefault="005B0958" w:rsidP="0087095F">
            <w:pPr>
              <w:spacing w:after="0" w:line="240" w:lineRule="auto"/>
              <w:rPr>
                <w:rFonts w:eastAsia="Times New Roman" w:cs="Arial"/>
                <w:b/>
                <w:sz w:val="16"/>
                <w:szCs w:val="16"/>
                <w:lang w:eastAsia="en-GB"/>
              </w:rPr>
            </w:pPr>
            <w:r>
              <w:rPr>
                <w:rFonts w:eastAsia="Times New Roman" w:cs="Arial"/>
                <w:b/>
                <w:sz w:val="16"/>
                <w:szCs w:val="16"/>
                <w:lang w:eastAsia="en-GB"/>
              </w:rPr>
              <w:t>Improve diatom scores in streams</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Standard WFD diatom metrics</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Standard WFD diatom methods at 30 locations</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B62518" w:rsidP="0087095F">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none</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30k</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Diatoms</w:t>
            </w: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Assessment of changes in diatom assemblages before and after works</w:t>
            </w:r>
            <w:r w:rsidR="00462745">
              <w:rPr>
                <w:rFonts w:eastAsia="Times New Roman" w:cstheme="minorHAnsi"/>
                <w:sz w:val="16"/>
                <w:szCs w:val="16"/>
                <w:lang w:eastAsia="en-GB"/>
              </w:rPr>
              <w:t>-  interim report and final report</w:t>
            </w:r>
          </w:p>
        </w:tc>
      </w:tr>
      <w:tr w:rsidR="005B0958" w:rsidRPr="006A62D1" w:rsidTr="0087095F">
        <w:trPr>
          <w:trHeight w:val="390"/>
        </w:trPr>
        <w:tc>
          <w:tcPr>
            <w:tcW w:w="1560" w:type="dxa"/>
            <w:vMerge/>
            <w:tcBorders>
              <w:left w:val="single" w:sz="4" w:space="0" w:color="auto"/>
              <w:right w:val="single" w:sz="4" w:space="0" w:color="auto"/>
            </w:tcBorders>
            <w:vAlign w:val="center"/>
          </w:tcPr>
          <w:p w:rsidR="005B0958" w:rsidRDefault="005B0958" w:rsidP="0087095F">
            <w:pPr>
              <w:spacing w:after="0" w:line="240" w:lineRule="auto"/>
              <w:rPr>
                <w:rFonts w:eastAsia="Times New Roman" w:cs="Arial"/>
                <w:b/>
                <w:sz w:val="16"/>
                <w:szCs w:val="16"/>
                <w:lang w:eastAsia="en-GB"/>
              </w:rPr>
            </w:pPr>
          </w:p>
        </w:tc>
        <w:tc>
          <w:tcPr>
            <w:tcW w:w="1276"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2"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tcBorders>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Borders>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87095F">
        <w:trPr>
          <w:trHeight w:val="390"/>
        </w:trPr>
        <w:tc>
          <w:tcPr>
            <w:tcW w:w="1560" w:type="dxa"/>
            <w:vMerge w:val="restart"/>
            <w:tcBorders>
              <w:top w:val="single" w:sz="4" w:space="0" w:color="auto"/>
              <w:left w:val="single" w:sz="4" w:space="0" w:color="auto"/>
              <w:right w:val="single" w:sz="4" w:space="0" w:color="auto"/>
            </w:tcBorders>
            <w:vAlign w:val="center"/>
          </w:tcPr>
          <w:p w:rsidR="005B0958" w:rsidRPr="00EA4E8E" w:rsidRDefault="005B0958" w:rsidP="0087095F">
            <w:pPr>
              <w:spacing w:after="0" w:line="240" w:lineRule="auto"/>
              <w:rPr>
                <w:rFonts w:eastAsia="Times New Roman" w:cs="Arial"/>
                <w:b/>
                <w:sz w:val="16"/>
                <w:szCs w:val="16"/>
                <w:lang w:eastAsia="en-GB"/>
              </w:rPr>
            </w:pPr>
            <w:r>
              <w:rPr>
                <w:rFonts w:eastAsia="Times New Roman" w:cs="Arial"/>
                <w:b/>
                <w:sz w:val="16"/>
                <w:szCs w:val="16"/>
                <w:lang w:eastAsia="en-GB"/>
              </w:rPr>
              <w:t>Improve fish assemblage in streams</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WFD fish metrics</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Electrofishing surveys at 30 locations</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B62518" w:rsidP="0087095F">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Some EA surveys</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30k</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r w:rsidRPr="003970F8">
              <w:rPr>
                <w:rFonts w:cstheme="minorHAnsi"/>
                <w:sz w:val="16"/>
                <w:szCs w:val="16"/>
              </w:rPr>
              <w:t>Fish</w:t>
            </w:r>
          </w:p>
        </w:tc>
        <w:tc>
          <w:tcPr>
            <w:tcW w:w="1276" w:type="dxa"/>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r w:rsidRPr="003970F8">
              <w:rPr>
                <w:rFonts w:eastAsia="Times New Roman" w:cstheme="minorHAnsi"/>
                <w:sz w:val="16"/>
                <w:szCs w:val="16"/>
                <w:lang w:eastAsia="en-GB"/>
              </w:rPr>
              <w:t>Assessment of changes in fish assemblages before and after works</w:t>
            </w:r>
            <w:r w:rsidR="00462745">
              <w:rPr>
                <w:rFonts w:eastAsia="Times New Roman" w:cstheme="minorHAnsi"/>
                <w:sz w:val="16"/>
                <w:szCs w:val="16"/>
                <w:lang w:eastAsia="en-GB"/>
              </w:rPr>
              <w:t>-  interim report and final report</w:t>
            </w:r>
          </w:p>
        </w:tc>
      </w:tr>
      <w:tr w:rsidR="005B0958" w:rsidRPr="006A62D1" w:rsidTr="0087095F">
        <w:trPr>
          <w:trHeight w:val="390"/>
        </w:trPr>
        <w:tc>
          <w:tcPr>
            <w:tcW w:w="1560" w:type="dxa"/>
            <w:vMerge/>
            <w:tcBorders>
              <w:left w:val="single" w:sz="4" w:space="0" w:color="auto"/>
              <w:right w:val="single" w:sz="4" w:space="0" w:color="auto"/>
            </w:tcBorders>
            <w:vAlign w:val="center"/>
          </w:tcPr>
          <w:p w:rsidR="005B0958" w:rsidRDefault="005B0958" w:rsidP="0087095F">
            <w:pPr>
              <w:spacing w:after="0" w:line="240" w:lineRule="auto"/>
              <w:rPr>
                <w:rFonts w:eastAsia="Times New Roman" w:cs="Arial"/>
                <w:b/>
                <w:sz w:val="16"/>
                <w:szCs w:val="16"/>
                <w:lang w:eastAsia="en-GB"/>
              </w:rPr>
            </w:pPr>
          </w:p>
        </w:tc>
        <w:tc>
          <w:tcPr>
            <w:tcW w:w="1276"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701"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2"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843"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275" w:type="dxa"/>
            <w:vMerge/>
            <w:tcBorders>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418" w:type="dxa"/>
            <w:vMerge/>
            <w:tcBorders>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2E6497">
              <w:rPr>
                <w:rFonts w:eastAsia="Times New Roman" w:cstheme="minorHAnsi"/>
                <w:sz w:val="16"/>
                <w:szCs w:val="16"/>
                <w:lang w:eastAsia="en-GB"/>
              </w:rPr>
              <w:t>Confidence M (within CRF limit; High - if continued)</w:t>
            </w:r>
          </w:p>
        </w:tc>
        <w:tc>
          <w:tcPr>
            <w:tcW w:w="1275" w:type="dxa"/>
            <w:vMerge/>
            <w:tcBorders>
              <w:left w:val="single" w:sz="4" w:space="0" w:color="auto"/>
              <w:right w:val="single" w:sz="4" w:space="0" w:color="auto"/>
            </w:tcBorders>
            <w:shd w:val="clear" w:color="auto" w:fill="auto"/>
            <w:vAlign w:val="center"/>
          </w:tcPr>
          <w:p w:rsidR="005B0958" w:rsidRPr="003970F8" w:rsidRDefault="005B0958" w:rsidP="0087095F">
            <w:pPr>
              <w:spacing w:after="0" w:line="240" w:lineRule="auto"/>
              <w:jc w:val="center"/>
              <w:rPr>
                <w:rFonts w:eastAsia="Times New Roman" w:cstheme="minorHAnsi"/>
                <w:sz w:val="16"/>
                <w:szCs w:val="16"/>
                <w:lang w:eastAsia="en-GB"/>
              </w:rPr>
            </w:pPr>
          </w:p>
        </w:tc>
        <w:tc>
          <w:tcPr>
            <w:tcW w:w="1560" w:type="dxa"/>
            <w:vMerge/>
            <w:tcBorders>
              <w:left w:val="single" w:sz="4" w:space="0" w:color="auto"/>
              <w:right w:val="single" w:sz="4" w:space="0" w:color="auto"/>
            </w:tcBorders>
          </w:tcPr>
          <w:p w:rsidR="005B0958" w:rsidRPr="003970F8" w:rsidRDefault="005B0958" w:rsidP="0087095F">
            <w:pPr>
              <w:spacing w:after="0" w:line="240" w:lineRule="auto"/>
              <w:rPr>
                <w:rFonts w:eastAsia="Times New Roman" w:cstheme="minorHAnsi"/>
                <w:sz w:val="16"/>
                <w:szCs w:val="16"/>
                <w:lang w:eastAsia="en-GB"/>
              </w:rPr>
            </w:pPr>
          </w:p>
        </w:tc>
      </w:tr>
      <w:tr w:rsidR="005B0958" w:rsidRPr="006A62D1" w:rsidTr="00641F35">
        <w:trPr>
          <w:trHeight w:val="1095"/>
        </w:trPr>
        <w:tc>
          <w:tcPr>
            <w:tcW w:w="1560" w:type="dxa"/>
            <w:vMerge w:val="restart"/>
            <w:tcBorders>
              <w:top w:val="single" w:sz="4" w:space="0" w:color="auto"/>
              <w:left w:val="single" w:sz="4" w:space="0" w:color="auto"/>
              <w:right w:val="single" w:sz="4" w:space="0" w:color="auto"/>
            </w:tcBorders>
            <w:vAlign w:val="center"/>
          </w:tcPr>
          <w:p w:rsidR="005B0958" w:rsidRPr="00EA4E8E" w:rsidRDefault="005B0958" w:rsidP="0087095F">
            <w:pPr>
              <w:spacing w:after="0" w:line="240" w:lineRule="auto"/>
              <w:rPr>
                <w:rFonts w:eastAsia="Times New Roman" w:cs="Arial"/>
                <w:b/>
                <w:sz w:val="16"/>
                <w:szCs w:val="16"/>
                <w:lang w:eastAsia="en-GB"/>
              </w:rPr>
            </w:pPr>
            <w:r w:rsidRPr="00EA4E8E">
              <w:rPr>
                <w:rFonts w:eastAsia="Times New Roman" w:cs="Arial"/>
                <w:b/>
                <w:sz w:val="16"/>
                <w:szCs w:val="16"/>
                <w:lang w:eastAsia="en-GB"/>
              </w:rPr>
              <w:t>Modelling</w:t>
            </w:r>
          </w:p>
        </w:tc>
        <w:tc>
          <w:tcPr>
            <w:tcW w:w="1276"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Modelling catchment characteristics in terms of soils, geology, pesticides and hydrology to identify pollution sources</w:t>
            </w:r>
          </w:p>
        </w:tc>
        <w:tc>
          <w:tcPr>
            <w:tcW w:w="1701" w:type="dxa"/>
            <w:vMerge w:val="restart"/>
            <w:tcBorders>
              <w:top w:val="single" w:sz="4" w:space="0" w:color="auto"/>
              <w:left w:val="single" w:sz="4" w:space="0" w:color="auto"/>
              <w:right w:val="single" w:sz="4" w:space="0" w:color="auto"/>
            </w:tcBorders>
            <w:vAlign w:val="center"/>
          </w:tcPr>
          <w:p w:rsidR="005B0958" w:rsidRPr="003970F8" w:rsidRDefault="00641F35" w:rsidP="0087095F">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SWAT 2012 and possibly SPIDER</w:t>
            </w:r>
          </w:p>
        </w:tc>
        <w:tc>
          <w:tcPr>
            <w:tcW w:w="1842" w:type="dxa"/>
            <w:vMerge w:val="restart"/>
            <w:tcBorders>
              <w:top w:val="single" w:sz="4" w:space="0" w:color="auto"/>
              <w:left w:val="single" w:sz="4" w:space="0" w:color="auto"/>
              <w:right w:val="single" w:sz="4" w:space="0" w:color="auto"/>
            </w:tcBorders>
            <w:vAlign w:val="center"/>
          </w:tcPr>
          <w:p w:rsidR="005B0958" w:rsidRPr="003970F8" w:rsidRDefault="00641F35" w:rsidP="0087095F">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Pre and post restoration work</w:t>
            </w:r>
          </w:p>
        </w:tc>
        <w:tc>
          <w:tcPr>
            <w:tcW w:w="1418"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University of York</w:t>
            </w:r>
          </w:p>
        </w:tc>
        <w:tc>
          <w:tcPr>
            <w:tcW w:w="1843" w:type="dxa"/>
            <w:vMerge w:val="restart"/>
            <w:tcBorders>
              <w:top w:val="single" w:sz="4" w:space="0" w:color="auto"/>
              <w:left w:val="single" w:sz="4" w:space="0" w:color="auto"/>
              <w:right w:val="single" w:sz="4" w:space="0" w:color="auto"/>
            </w:tcBorders>
            <w:vAlign w:val="center"/>
          </w:tcPr>
          <w:p w:rsidR="005B0958" w:rsidRPr="003970F8" w:rsidRDefault="00641F35" w:rsidP="0087095F">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none</w:t>
            </w:r>
          </w:p>
        </w:tc>
        <w:tc>
          <w:tcPr>
            <w:tcW w:w="1275" w:type="dxa"/>
            <w:vMerge w:val="restart"/>
            <w:tcBorders>
              <w:top w:val="single" w:sz="4" w:space="0" w:color="auto"/>
              <w:left w:val="single" w:sz="4" w:space="0" w:color="auto"/>
              <w:right w:val="single" w:sz="4" w:space="0" w:color="auto"/>
            </w:tcBorders>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20k</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5B0958" w:rsidP="0087095F">
            <w:pPr>
              <w:spacing w:after="120"/>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 xml:space="preserve">Priority: H  </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5B0958" w:rsidRPr="003970F8" w:rsidRDefault="00641F35" w:rsidP="00641F35">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yes</w:t>
            </w:r>
          </w:p>
        </w:tc>
        <w:tc>
          <w:tcPr>
            <w:tcW w:w="1560" w:type="dxa"/>
            <w:vMerge w:val="restart"/>
            <w:tcBorders>
              <w:top w:val="single" w:sz="4" w:space="0" w:color="auto"/>
              <w:left w:val="single" w:sz="4" w:space="0" w:color="auto"/>
              <w:right w:val="single" w:sz="4" w:space="0" w:color="auto"/>
            </w:tcBorders>
          </w:tcPr>
          <w:p w:rsidR="00641F35" w:rsidRPr="00641F35" w:rsidRDefault="00641F35" w:rsidP="00641F35">
            <w:pPr>
              <w:spacing w:after="0" w:line="240" w:lineRule="auto"/>
              <w:rPr>
                <w:rFonts w:eastAsia="Times New Roman" w:cstheme="minorHAnsi"/>
                <w:sz w:val="16"/>
                <w:szCs w:val="16"/>
                <w:lang w:eastAsia="en-GB"/>
              </w:rPr>
            </w:pPr>
            <w:r>
              <w:rPr>
                <w:rFonts w:eastAsia="Times New Roman" w:cstheme="minorHAnsi"/>
                <w:sz w:val="16"/>
                <w:szCs w:val="16"/>
                <w:lang w:eastAsia="en-GB"/>
              </w:rPr>
              <w:t>E</w:t>
            </w:r>
            <w:r w:rsidRPr="00641F35">
              <w:rPr>
                <w:rFonts w:eastAsia="Times New Roman" w:cstheme="minorHAnsi"/>
                <w:sz w:val="16"/>
                <w:szCs w:val="16"/>
                <w:lang w:eastAsia="en-GB"/>
              </w:rPr>
              <w:t xml:space="preserve">valuating against baseline monitoring generated within the Water Friendly Farming project and comprising flow from rated section located in upper catchment, nutrient grab samples from locations within the upper catchment and from daily </w:t>
            </w:r>
            <w:r w:rsidRPr="00641F35">
              <w:rPr>
                <w:rFonts w:eastAsia="Times New Roman" w:cstheme="minorHAnsi"/>
                <w:sz w:val="16"/>
                <w:szCs w:val="16"/>
                <w:lang w:eastAsia="en-GB"/>
              </w:rPr>
              <w:lastRenderedPageBreak/>
              <w:t>composite samples at the outlet of the upper catchment, pesticide concentrations from daily composite samples at the outlet of the upper catchment.</w:t>
            </w:r>
          </w:p>
          <w:p w:rsidR="005B0958" w:rsidRPr="003970F8" w:rsidRDefault="005B0958" w:rsidP="00D30E93">
            <w:pPr>
              <w:spacing w:after="0" w:line="240" w:lineRule="auto"/>
              <w:rPr>
                <w:rFonts w:eastAsia="Times New Roman" w:cstheme="minorHAnsi"/>
                <w:sz w:val="16"/>
                <w:szCs w:val="16"/>
                <w:lang w:eastAsia="en-GB"/>
              </w:rPr>
            </w:pPr>
          </w:p>
        </w:tc>
      </w:tr>
      <w:tr w:rsidR="005B0958" w:rsidRPr="006A62D1" w:rsidTr="0087095F">
        <w:trPr>
          <w:trHeight w:val="1095"/>
        </w:trPr>
        <w:tc>
          <w:tcPr>
            <w:tcW w:w="1560" w:type="dxa"/>
            <w:vMerge/>
            <w:tcBorders>
              <w:left w:val="single" w:sz="4" w:space="0" w:color="auto"/>
              <w:right w:val="single" w:sz="4" w:space="0" w:color="auto"/>
            </w:tcBorders>
            <w:vAlign w:val="center"/>
          </w:tcPr>
          <w:p w:rsidR="005B0958" w:rsidRPr="00EA4E8E" w:rsidRDefault="005B0958" w:rsidP="0087095F">
            <w:pPr>
              <w:spacing w:after="0" w:line="240" w:lineRule="auto"/>
              <w:rPr>
                <w:rFonts w:eastAsia="Times New Roman" w:cs="Arial"/>
                <w:b/>
                <w:sz w:val="16"/>
                <w:szCs w:val="16"/>
                <w:lang w:eastAsia="en-GB"/>
              </w:rPr>
            </w:pPr>
          </w:p>
        </w:tc>
        <w:tc>
          <w:tcPr>
            <w:tcW w:w="1276" w:type="dxa"/>
            <w:vMerge/>
            <w:tcBorders>
              <w:left w:val="single" w:sz="4" w:space="0" w:color="auto"/>
              <w:right w:val="single" w:sz="4" w:space="0" w:color="auto"/>
            </w:tcBorders>
            <w:vAlign w:val="center"/>
          </w:tcPr>
          <w:p w:rsidR="005B0958" w:rsidRDefault="005B0958" w:rsidP="0087095F">
            <w:pPr>
              <w:spacing w:after="0" w:line="240" w:lineRule="auto"/>
              <w:jc w:val="center"/>
              <w:rPr>
                <w:rFonts w:eastAsia="Times New Roman" w:cs="Arial"/>
                <w:sz w:val="18"/>
                <w:szCs w:val="18"/>
                <w:lang w:eastAsia="en-GB"/>
              </w:rPr>
            </w:pPr>
          </w:p>
        </w:tc>
        <w:tc>
          <w:tcPr>
            <w:tcW w:w="1701" w:type="dxa"/>
            <w:vMerge/>
            <w:tcBorders>
              <w:left w:val="single" w:sz="4" w:space="0" w:color="auto"/>
              <w:right w:val="single" w:sz="4" w:space="0" w:color="auto"/>
            </w:tcBorders>
            <w:vAlign w:val="center"/>
          </w:tcPr>
          <w:p w:rsidR="005B0958" w:rsidRDefault="005B0958" w:rsidP="0087095F">
            <w:pPr>
              <w:spacing w:after="0" w:line="240" w:lineRule="auto"/>
              <w:jc w:val="center"/>
              <w:rPr>
                <w:rFonts w:eastAsia="Times New Roman" w:cs="Arial"/>
                <w:sz w:val="16"/>
                <w:szCs w:val="16"/>
                <w:lang w:eastAsia="en-GB"/>
              </w:rPr>
            </w:pPr>
          </w:p>
        </w:tc>
        <w:tc>
          <w:tcPr>
            <w:tcW w:w="1842" w:type="dxa"/>
            <w:vMerge/>
            <w:tcBorders>
              <w:left w:val="single" w:sz="4" w:space="0" w:color="auto"/>
              <w:right w:val="single" w:sz="4" w:space="0" w:color="auto"/>
            </w:tcBorders>
            <w:vAlign w:val="center"/>
          </w:tcPr>
          <w:p w:rsidR="005B0958" w:rsidRDefault="005B0958" w:rsidP="0087095F">
            <w:pPr>
              <w:spacing w:after="0" w:line="240" w:lineRule="auto"/>
              <w:jc w:val="center"/>
              <w:rPr>
                <w:rFonts w:eastAsia="Times New Roman" w:cs="Arial"/>
                <w:sz w:val="16"/>
                <w:szCs w:val="16"/>
                <w:lang w:eastAsia="en-GB"/>
              </w:rPr>
            </w:pPr>
          </w:p>
        </w:tc>
        <w:tc>
          <w:tcPr>
            <w:tcW w:w="1418" w:type="dxa"/>
            <w:vMerge/>
            <w:tcBorders>
              <w:left w:val="single" w:sz="4" w:space="0" w:color="auto"/>
              <w:right w:val="single" w:sz="4" w:space="0" w:color="auto"/>
            </w:tcBorders>
            <w:vAlign w:val="center"/>
          </w:tcPr>
          <w:p w:rsidR="005B0958" w:rsidRDefault="005B0958" w:rsidP="0087095F">
            <w:pPr>
              <w:spacing w:after="0" w:line="240" w:lineRule="auto"/>
              <w:jc w:val="center"/>
              <w:rPr>
                <w:rFonts w:eastAsia="Times New Roman" w:cs="Arial"/>
                <w:sz w:val="16"/>
                <w:szCs w:val="16"/>
                <w:lang w:eastAsia="en-GB"/>
              </w:rPr>
            </w:pPr>
          </w:p>
        </w:tc>
        <w:tc>
          <w:tcPr>
            <w:tcW w:w="1843" w:type="dxa"/>
            <w:vMerge/>
            <w:tcBorders>
              <w:left w:val="single" w:sz="4" w:space="0" w:color="auto"/>
              <w:right w:val="single" w:sz="4" w:space="0" w:color="auto"/>
            </w:tcBorders>
            <w:vAlign w:val="center"/>
          </w:tcPr>
          <w:p w:rsidR="005B0958" w:rsidRDefault="005B0958" w:rsidP="0087095F">
            <w:pPr>
              <w:spacing w:after="0" w:line="240" w:lineRule="auto"/>
              <w:jc w:val="center"/>
              <w:rPr>
                <w:rFonts w:ascii="Arial" w:eastAsia="Times New Roman" w:hAnsi="Arial" w:cs="Arial"/>
                <w:sz w:val="16"/>
                <w:szCs w:val="16"/>
                <w:lang w:eastAsia="en-GB"/>
              </w:rPr>
            </w:pPr>
          </w:p>
        </w:tc>
        <w:tc>
          <w:tcPr>
            <w:tcW w:w="1275" w:type="dxa"/>
            <w:vMerge/>
            <w:tcBorders>
              <w:left w:val="single" w:sz="4" w:space="0" w:color="auto"/>
              <w:right w:val="single" w:sz="4" w:space="0" w:color="auto"/>
            </w:tcBorders>
            <w:vAlign w:val="center"/>
          </w:tcPr>
          <w:p w:rsidR="005B0958" w:rsidRDefault="005B0958" w:rsidP="0087095F">
            <w:pPr>
              <w:spacing w:after="0" w:line="240" w:lineRule="auto"/>
              <w:jc w:val="center"/>
              <w:rPr>
                <w:rFonts w:ascii="Arial" w:eastAsia="Times New Roman" w:hAnsi="Arial" w:cs="Arial"/>
                <w:sz w:val="16"/>
                <w:szCs w:val="16"/>
                <w:lang w:eastAsia="en-GB"/>
              </w:rPr>
            </w:pPr>
          </w:p>
        </w:tc>
        <w:tc>
          <w:tcPr>
            <w:tcW w:w="1418" w:type="dxa"/>
            <w:vMerge/>
            <w:tcBorders>
              <w:left w:val="single" w:sz="4" w:space="0" w:color="auto"/>
              <w:right w:val="single" w:sz="4" w:space="0" w:color="auto"/>
            </w:tcBorders>
            <w:shd w:val="clear" w:color="auto" w:fill="auto"/>
            <w:vAlign w:val="center"/>
          </w:tcPr>
          <w:p w:rsidR="005B0958" w:rsidRPr="00283CE9" w:rsidRDefault="005B0958" w:rsidP="0087095F">
            <w:pPr>
              <w:spacing w:after="120"/>
              <w:jc w:val="center"/>
              <w:rPr>
                <w:sz w:val="16"/>
                <w:szCs w:val="16"/>
              </w:rPr>
            </w:pP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rsidR="005B0958" w:rsidRPr="003970F8" w:rsidRDefault="005B0958" w:rsidP="0087095F">
            <w:pPr>
              <w:spacing w:after="0" w:line="240" w:lineRule="auto"/>
              <w:jc w:val="center"/>
              <w:rPr>
                <w:rFonts w:eastAsia="Times New Roman" w:cstheme="minorHAnsi"/>
                <w:sz w:val="16"/>
                <w:szCs w:val="16"/>
                <w:lang w:eastAsia="en-GB"/>
              </w:rPr>
            </w:pPr>
            <w:r w:rsidRPr="003970F8">
              <w:rPr>
                <w:rFonts w:eastAsia="Times New Roman" w:cstheme="minorHAnsi"/>
                <w:sz w:val="16"/>
                <w:szCs w:val="16"/>
                <w:lang w:eastAsia="en-GB"/>
              </w:rPr>
              <w:t>Confidence H</w:t>
            </w:r>
          </w:p>
        </w:tc>
        <w:tc>
          <w:tcPr>
            <w:tcW w:w="1275" w:type="dxa"/>
            <w:vMerge/>
            <w:tcBorders>
              <w:left w:val="single" w:sz="4" w:space="0" w:color="auto"/>
              <w:right w:val="single" w:sz="4" w:space="0" w:color="auto"/>
            </w:tcBorders>
            <w:shd w:val="clear" w:color="auto" w:fill="auto"/>
          </w:tcPr>
          <w:p w:rsidR="005B0958" w:rsidRDefault="005B0958" w:rsidP="0087095F">
            <w:pPr>
              <w:spacing w:after="0" w:line="240" w:lineRule="auto"/>
              <w:jc w:val="center"/>
              <w:rPr>
                <w:rFonts w:ascii="Arial" w:eastAsia="Times New Roman" w:hAnsi="Arial" w:cs="Arial"/>
                <w:sz w:val="16"/>
                <w:szCs w:val="16"/>
                <w:lang w:eastAsia="en-GB"/>
              </w:rPr>
            </w:pPr>
          </w:p>
        </w:tc>
        <w:tc>
          <w:tcPr>
            <w:tcW w:w="1560" w:type="dxa"/>
            <w:vMerge/>
            <w:tcBorders>
              <w:left w:val="single" w:sz="4" w:space="0" w:color="auto"/>
              <w:right w:val="single" w:sz="4" w:space="0" w:color="auto"/>
            </w:tcBorders>
          </w:tcPr>
          <w:p w:rsidR="005B0958" w:rsidRDefault="005B0958" w:rsidP="0087095F">
            <w:pPr>
              <w:spacing w:after="0" w:line="240" w:lineRule="auto"/>
              <w:rPr>
                <w:rFonts w:ascii="Arial" w:eastAsia="Times New Roman" w:hAnsi="Arial" w:cs="Arial"/>
                <w:sz w:val="16"/>
                <w:szCs w:val="16"/>
                <w:lang w:eastAsia="en-GB"/>
              </w:rPr>
            </w:pPr>
          </w:p>
        </w:tc>
      </w:tr>
    </w:tbl>
    <w:p w:rsidR="005B0958" w:rsidRDefault="005B0958" w:rsidP="008A390C">
      <w:pPr>
        <w:rPr>
          <w:b/>
          <w:sz w:val="18"/>
          <w:szCs w:val="18"/>
        </w:rPr>
      </w:pPr>
    </w:p>
    <w:p w:rsidR="008A390C" w:rsidRPr="00612758" w:rsidRDefault="008A390C" w:rsidP="008A390C">
      <w:pPr>
        <w:rPr>
          <w:b/>
          <w:sz w:val="18"/>
          <w:szCs w:val="18"/>
        </w:rPr>
      </w:pPr>
      <w:r w:rsidRPr="00612758">
        <w:rPr>
          <w:b/>
          <w:sz w:val="18"/>
          <w:szCs w:val="18"/>
        </w:rPr>
        <w:t>Restoration methods</w:t>
      </w:r>
    </w:p>
    <w:p w:rsidR="008A390C" w:rsidRPr="00612758" w:rsidRDefault="008A390C" w:rsidP="009E56BD">
      <w:pPr>
        <w:pStyle w:val="ListParagraph"/>
        <w:numPr>
          <w:ilvl w:val="0"/>
          <w:numId w:val="3"/>
        </w:numPr>
        <w:ind w:left="426" w:hanging="66"/>
        <w:rPr>
          <w:sz w:val="18"/>
          <w:szCs w:val="18"/>
        </w:rPr>
      </w:pPr>
      <w:bookmarkStart w:id="0" w:name="_GoBack"/>
      <w:bookmarkEnd w:id="0"/>
      <w:r w:rsidRPr="00612758">
        <w:rPr>
          <w:sz w:val="18"/>
          <w:szCs w:val="18"/>
        </w:rPr>
        <w:t>Fencing</w:t>
      </w:r>
    </w:p>
    <w:p w:rsidR="008A390C" w:rsidRPr="00612758" w:rsidRDefault="008A390C" w:rsidP="008A390C">
      <w:pPr>
        <w:pStyle w:val="ListParagraph"/>
        <w:numPr>
          <w:ilvl w:val="0"/>
          <w:numId w:val="3"/>
        </w:numPr>
        <w:rPr>
          <w:sz w:val="18"/>
          <w:szCs w:val="18"/>
        </w:rPr>
      </w:pPr>
      <w:r w:rsidRPr="00612758">
        <w:rPr>
          <w:sz w:val="18"/>
          <w:szCs w:val="18"/>
        </w:rPr>
        <w:t>Filed drain interceptors</w:t>
      </w:r>
    </w:p>
    <w:p w:rsidR="008A390C" w:rsidRPr="00612758" w:rsidRDefault="008A390C" w:rsidP="008A390C">
      <w:pPr>
        <w:pStyle w:val="ListParagraph"/>
        <w:numPr>
          <w:ilvl w:val="0"/>
          <w:numId w:val="3"/>
        </w:numPr>
        <w:rPr>
          <w:sz w:val="18"/>
          <w:szCs w:val="18"/>
        </w:rPr>
      </w:pPr>
      <w:r w:rsidRPr="00612758">
        <w:rPr>
          <w:sz w:val="18"/>
          <w:szCs w:val="18"/>
        </w:rPr>
        <w:t>MOPS style ponds to intercept polluted marginal drains</w:t>
      </w:r>
    </w:p>
    <w:p w:rsidR="008A390C" w:rsidRPr="00612758" w:rsidRDefault="008A390C" w:rsidP="008A390C">
      <w:pPr>
        <w:pStyle w:val="ListParagraph"/>
        <w:numPr>
          <w:ilvl w:val="0"/>
          <w:numId w:val="3"/>
        </w:numPr>
        <w:rPr>
          <w:sz w:val="18"/>
          <w:szCs w:val="18"/>
        </w:rPr>
      </w:pPr>
      <w:r w:rsidRPr="00612758">
        <w:rPr>
          <w:sz w:val="18"/>
          <w:szCs w:val="18"/>
        </w:rPr>
        <w:t>Storage ponds</w:t>
      </w:r>
    </w:p>
    <w:p w:rsidR="008A390C" w:rsidRPr="00612758" w:rsidRDefault="008A390C" w:rsidP="008A390C">
      <w:pPr>
        <w:pStyle w:val="ListParagraph"/>
        <w:numPr>
          <w:ilvl w:val="0"/>
          <w:numId w:val="3"/>
        </w:numPr>
        <w:rPr>
          <w:sz w:val="18"/>
          <w:szCs w:val="18"/>
        </w:rPr>
      </w:pPr>
      <w:r w:rsidRPr="00612758">
        <w:rPr>
          <w:sz w:val="18"/>
          <w:szCs w:val="18"/>
        </w:rPr>
        <w:t>Pesticide interceptor ponds</w:t>
      </w:r>
    </w:p>
    <w:p w:rsidR="008A390C" w:rsidRPr="00612758" w:rsidRDefault="008A390C" w:rsidP="008A390C">
      <w:pPr>
        <w:pStyle w:val="ListParagraph"/>
        <w:numPr>
          <w:ilvl w:val="0"/>
          <w:numId w:val="3"/>
        </w:numPr>
        <w:rPr>
          <w:sz w:val="18"/>
          <w:szCs w:val="18"/>
        </w:rPr>
      </w:pPr>
      <w:r w:rsidRPr="00612758">
        <w:rPr>
          <w:sz w:val="18"/>
          <w:szCs w:val="18"/>
        </w:rPr>
        <w:t>Bund in ditches</w:t>
      </w:r>
    </w:p>
    <w:p w:rsidR="008A390C" w:rsidRPr="00612758" w:rsidRDefault="00612758" w:rsidP="008A390C">
      <w:pPr>
        <w:pStyle w:val="ListParagraph"/>
        <w:numPr>
          <w:ilvl w:val="0"/>
          <w:numId w:val="3"/>
        </w:numPr>
        <w:rPr>
          <w:sz w:val="18"/>
          <w:szCs w:val="18"/>
        </w:rPr>
      </w:pPr>
      <w:r w:rsidRPr="00612758">
        <w:rPr>
          <w:sz w:val="18"/>
          <w:szCs w:val="18"/>
        </w:rPr>
        <w:t>Installation of rural SUDS on crossing points</w:t>
      </w:r>
    </w:p>
    <w:p w:rsidR="00612758" w:rsidRPr="00612758" w:rsidRDefault="00612758" w:rsidP="008A390C">
      <w:pPr>
        <w:pStyle w:val="ListParagraph"/>
        <w:numPr>
          <w:ilvl w:val="0"/>
          <w:numId w:val="3"/>
        </w:numPr>
        <w:rPr>
          <w:sz w:val="18"/>
          <w:szCs w:val="18"/>
        </w:rPr>
      </w:pPr>
      <w:r w:rsidRPr="00612758">
        <w:rPr>
          <w:sz w:val="18"/>
          <w:szCs w:val="18"/>
        </w:rPr>
        <w:t>Review and upgrade of farm nutrient plans</w:t>
      </w:r>
    </w:p>
    <w:p w:rsidR="00612758" w:rsidRPr="00612758" w:rsidRDefault="00612758" w:rsidP="008A390C">
      <w:pPr>
        <w:pStyle w:val="ListParagraph"/>
        <w:numPr>
          <w:ilvl w:val="0"/>
          <w:numId w:val="3"/>
        </w:numPr>
        <w:rPr>
          <w:sz w:val="18"/>
          <w:szCs w:val="18"/>
        </w:rPr>
      </w:pPr>
      <w:r w:rsidRPr="00612758">
        <w:rPr>
          <w:sz w:val="18"/>
          <w:szCs w:val="18"/>
        </w:rPr>
        <w:t>Septic tank emptying</w:t>
      </w:r>
    </w:p>
    <w:p w:rsidR="00612758" w:rsidRDefault="00612758" w:rsidP="009E56BD">
      <w:pPr>
        <w:pStyle w:val="ListParagraph"/>
        <w:numPr>
          <w:ilvl w:val="0"/>
          <w:numId w:val="3"/>
        </w:numPr>
        <w:ind w:left="426" w:hanging="66"/>
        <w:rPr>
          <w:sz w:val="18"/>
          <w:szCs w:val="18"/>
        </w:rPr>
      </w:pPr>
      <w:r w:rsidRPr="00612758">
        <w:rPr>
          <w:sz w:val="18"/>
          <w:szCs w:val="18"/>
        </w:rPr>
        <w:t xml:space="preserve">Habitat enhancements </w:t>
      </w:r>
    </w:p>
    <w:p w:rsidR="00641F35" w:rsidRPr="009E56BD" w:rsidRDefault="009E56BD" w:rsidP="009E56BD">
      <w:pPr>
        <w:pStyle w:val="ListParagraph"/>
        <w:numPr>
          <w:ilvl w:val="0"/>
          <w:numId w:val="3"/>
        </w:numPr>
        <w:ind w:left="426" w:firstLine="0"/>
        <w:rPr>
          <w:sz w:val="18"/>
          <w:szCs w:val="18"/>
        </w:rPr>
      </w:pPr>
      <w:r>
        <w:rPr>
          <w:sz w:val="18"/>
          <w:szCs w:val="18"/>
        </w:rPr>
        <w:t xml:space="preserve"> </w:t>
      </w:r>
      <w:r w:rsidR="002B1D86" w:rsidRPr="009E56BD">
        <w:rPr>
          <w:sz w:val="18"/>
          <w:szCs w:val="18"/>
        </w:rPr>
        <w:t>Weir removal/ fish eas</w:t>
      </w:r>
      <w:r w:rsidRPr="009E56BD">
        <w:rPr>
          <w:sz w:val="18"/>
          <w:szCs w:val="18"/>
        </w:rPr>
        <w:t>e</w:t>
      </w:r>
      <w:r w:rsidR="002B1D86" w:rsidRPr="009E56BD">
        <w:rPr>
          <w:sz w:val="18"/>
          <w:szCs w:val="18"/>
        </w:rPr>
        <w:t>ments</w:t>
      </w:r>
    </w:p>
    <w:p w:rsidR="00641F35" w:rsidRPr="00641F35" w:rsidRDefault="00641F35" w:rsidP="00641F35">
      <w:pPr>
        <w:ind w:left="360"/>
        <w:rPr>
          <w:sz w:val="18"/>
          <w:szCs w:val="18"/>
        </w:rPr>
      </w:pPr>
      <w:r>
        <w:rPr>
          <w:sz w:val="18"/>
          <w:szCs w:val="18"/>
        </w:rPr>
        <w:t>SWAT (soil and Water Assessment tool)</w:t>
      </w:r>
    </w:p>
    <w:sectPr w:rsidR="00641F35" w:rsidRPr="00641F35" w:rsidSect="005B0958">
      <w:headerReference w:type="default" r:id="rId9"/>
      <w:footerReference w:type="default" r:id="rId10"/>
      <w:headerReference w:type="first" r:id="rId11"/>
      <w:pgSz w:w="16839" w:h="11907"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58" w:rsidRDefault="005B0958" w:rsidP="005B0958">
      <w:pPr>
        <w:spacing w:after="0" w:line="240" w:lineRule="auto"/>
      </w:pPr>
      <w:r>
        <w:separator/>
      </w:r>
    </w:p>
  </w:endnote>
  <w:endnote w:type="continuationSeparator" w:id="0">
    <w:p w:rsidR="005B0958" w:rsidRDefault="005B0958" w:rsidP="005B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58" w:rsidRDefault="00D30E93">
    <w:pPr>
      <w:pStyle w:val="Footer"/>
    </w:pPr>
    <w:r>
      <w:t>29/01/2014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58" w:rsidRDefault="005B0958" w:rsidP="005B0958">
      <w:pPr>
        <w:spacing w:after="0" w:line="240" w:lineRule="auto"/>
      </w:pPr>
      <w:r>
        <w:separator/>
      </w:r>
    </w:p>
  </w:footnote>
  <w:footnote w:type="continuationSeparator" w:id="0">
    <w:p w:rsidR="005B0958" w:rsidRDefault="005B0958" w:rsidP="005B0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58" w:rsidRDefault="005B0958">
    <w:pPr>
      <w:pStyle w:val="Header"/>
    </w:pPr>
    <w:r>
      <w:rPr>
        <w:noProof/>
        <w:lang w:eastAsia="en-GB"/>
      </w:rPr>
      <w:t xml:space="preserve">   Game and Wildlife Conservation Trust, Upper welland (ANG007)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58" w:rsidRDefault="005B0958">
    <w:pPr>
      <w:pStyle w:val="Header"/>
    </w:pPr>
    <w:r>
      <w:rPr>
        <w:noProof/>
        <w:lang w:eastAsia="en-GB"/>
      </w:rPr>
      <w:drawing>
        <wp:inline distT="0" distB="0" distL="0" distR="0" wp14:anchorId="301FCAE2" wp14:editId="4EB700B0">
          <wp:extent cx="1345990" cy="473851"/>
          <wp:effectExtent l="0" t="0" r="6985" b="2540"/>
          <wp:docPr id="5" name="Picture 5" descr="Y:\River_Restoration_Centre\Communications\RRC banner\Graphics\Logo_RRC_blueman_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iver_Restoration_Centre\Communications\RRC banner\Graphics\Logo_RRC_blueman_w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951" cy="476654"/>
                  </a:xfrm>
                  <a:prstGeom prst="rect">
                    <a:avLst/>
                  </a:prstGeom>
                  <a:noFill/>
                  <a:ln>
                    <a:noFill/>
                  </a:ln>
                </pic:spPr>
              </pic:pic>
            </a:graphicData>
          </a:graphic>
        </wp:inline>
      </w:drawing>
    </w:r>
    <w:r>
      <w:rPr>
        <w:noProof/>
        <w:lang w:eastAsia="en-GB"/>
      </w:rPr>
      <w:drawing>
        <wp:inline distT="0" distB="0" distL="0" distR="0" wp14:anchorId="423270FA" wp14:editId="2424F01A">
          <wp:extent cx="1371600" cy="3851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417" cy="38337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ADF"/>
    <w:multiLevelType w:val="hybridMultilevel"/>
    <w:tmpl w:val="80E40D2A"/>
    <w:lvl w:ilvl="0" w:tplc="E856AA9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A0AF1"/>
    <w:multiLevelType w:val="hybridMultilevel"/>
    <w:tmpl w:val="9B30FC60"/>
    <w:lvl w:ilvl="0" w:tplc="D03C19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C2621C"/>
    <w:multiLevelType w:val="hybridMultilevel"/>
    <w:tmpl w:val="0B4EFA1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DB3275"/>
    <w:multiLevelType w:val="hybridMultilevel"/>
    <w:tmpl w:val="0EB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D1"/>
    <w:rsid w:val="00006680"/>
    <w:rsid w:val="00027DB7"/>
    <w:rsid w:val="000340B2"/>
    <w:rsid w:val="00041511"/>
    <w:rsid w:val="00041D5D"/>
    <w:rsid w:val="0007671D"/>
    <w:rsid w:val="000822F0"/>
    <w:rsid w:val="000C3B5E"/>
    <w:rsid w:val="000D406E"/>
    <w:rsid w:val="000E706B"/>
    <w:rsid w:val="000E793B"/>
    <w:rsid w:val="001621D3"/>
    <w:rsid w:val="001E08A6"/>
    <w:rsid w:val="001F6325"/>
    <w:rsid w:val="00206648"/>
    <w:rsid w:val="002162EB"/>
    <w:rsid w:val="00226842"/>
    <w:rsid w:val="00237315"/>
    <w:rsid w:val="00244414"/>
    <w:rsid w:val="002547EA"/>
    <w:rsid w:val="00283CE9"/>
    <w:rsid w:val="002A5F21"/>
    <w:rsid w:val="002B1D86"/>
    <w:rsid w:val="002B7E98"/>
    <w:rsid w:val="002C5B5B"/>
    <w:rsid w:val="002C6C63"/>
    <w:rsid w:val="002C6FF4"/>
    <w:rsid w:val="002E6497"/>
    <w:rsid w:val="00321AF2"/>
    <w:rsid w:val="0033593B"/>
    <w:rsid w:val="00361039"/>
    <w:rsid w:val="0038575D"/>
    <w:rsid w:val="003970F8"/>
    <w:rsid w:val="003A000A"/>
    <w:rsid w:val="003D4172"/>
    <w:rsid w:val="00404992"/>
    <w:rsid w:val="004100CF"/>
    <w:rsid w:val="00450089"/>
    <w:rsid w:val="00461692"/>
    <w:rsid w:val="00462745"/>
    <w:rsid w:val="004966E9"/>
    <w:rsid w:val="004A7AE3"/>
    <w:rsid w:val="004B234D"/>
    <w:rsid w:val="005259A6"/>
    <w:rsid w:val="00526ADD"/>
    <w:rsid w:val="00530620"/>
    <w:rsid w:val="00551A85"/>
    <w:rsid w:val="00596CC7"/>
    <w:rsid w:val="005B0958"/>
    <w:rsid w:val="005D0A10"/>
    <w:rsid w:val="00612758"/>
    <w:rsid w:val="006210E4"/>
    <w:rsid w:val="00625D45"/>
    <w:rsid w:val="0062607B"/>
    <w:rsid w:val="00641F35"/>
    <w:rsid w:val="00647C8A"/>
    <w:rsid w:val="00666F1E"/>
    <w:rsid w:val="00675C00"/>
    <w:rsid w:val="006A62D1"/>
    <w:rsid w:val="006D2DB2"/>
    <w:rsid w:val="006D782D"/>
    <w:rsid w:val="00704B0E"/>
    <w:rsid w:val="00704B9A"/>
    <w:rsid w:val="00723E63"/>
    <w:rsid w:val="00731D4B"/>
    <w:rsid w:val="0075034A"/>
    <w:rsid w:val="0075405B"/>
    <w:rsid w:val="007558A5"/>
    <w:rsid w:val="007A6074"/>
    <w:rsid w:val="007B60E3"/>
    <w:rsid w:val="007C0A47"/>
    <w:rsid w:val="007C2E1A"/>
    <w:rsid w:val="00806357"/>
    <w:rsid w:val="00851E5D"/>
    <w:rsid w:val="008A390C"/>
    <w:rsid w:val="008C096B"/>
    <w:rsid w:val="00950204"/>
    <w:rsid w:val="009A53ED"/>
    <w:rsid w:val="009E1658"/>
    <w:rsid w:val="009E56BD"/>
    <w:rsid w:val="009E613C"/>
    <w:rsid w:val="00A17D16"/>
    <w:rsid w:val="00A7060B"/>
    <w:rsid w:val="00A83EB0"/>
    <w:rsid w:val="00AC72D1"/>
    <w:rsid w:val="00B03657"/>
    <w:rsid w:val="00B43F12"/>
    <w:rsid w:val="00B45966"/>
    <w:rsid w:val="00B62518"/>
    <w:rsid w:val="00B905EF"/>
    <w:rsid w:val="00B90DE1"/>
    <w:rsid w:val="00B9536D"/>
    <w:rsid w:val="00BB0369"/>
    <w:rsid w:val="00BB042C"/>
    <w:rsid w:val="00BD7637"/>
    <w:rsid w:val="00BE5906"/>
    <w:rsid w:val="00C52929"/>
    <w:rsid w:val="00CA1C99"/>
    <w:rsid w:val="00CA3CC9"/>
    <w:rsid w:val="00CB49D3"/>
    <w:rsid w:val="00CF6181"/>
    <w:rsid w:val="00CF7A7F"/>
    <w:rsid w:val="00D21312"/>
    <w:rsid w:val="00D30E93"/>
    <w:rsid w:val="00D62EF7"/>
    <w:rsid w:val="00D9323C"/>
    <w:rsid w:val="00DA3706"/>
    <w:rsid w:val="00DC3594"/>
    <w:rsid w:val="00DF092B"/>
    <w:rsid w:val="00E25284"/>
    <w:rsid w:val="00E34DCC"/>
    <w:rsid w:val="00E7192E"/>
    <w:rsid w:val="00E81774"/>
    <w:rsid w:val="00EA027A"/>
    <w:rsid w:val="00EA4E8E"/>
    <w:rsid w:val="00F53E80"/>
    <w:rsid w:val="00F74B4C"/>
    <w:rsid w:val="00F75074"/>
    <w:rsid w:val="00FC506E"/>
    <w:rsid w:val="00FD03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C63"/>
    <w:rPr>
      <w:rFonts w:ascii="Tahoma" w:hAnsi="Tahoma" w:cs="Tahoma"/>
      <w:sz w:val="16"/>
      <w:szCs w:val="16"/>
    </w:rPr>
  </w:style>
  <w:style w:type="character" w:styleId="CommentReference">
    <w:name w:val="annotation reference"/>
    <w:basedOn w:val="DefaultParagraphFont"/>
    <w:uiPriority w:val="99"/>
    <w:semiHidden/>
    <w:unhideWhenUsed/>
    <w:rsid w:val="00A83EB0"/>
    <w:rPr>
      <w:sz w:val="16"/>
      <w:szCs w:val="16"/>
    </w:rPr>
  </w:style>
  <w:style w:type="paragraph" w:styleId="CommentText">
    <w:name w:val="annotation text"/>
    <w:basedOn w:val="Normal"/>
    <w:link w:val="CommentTextChar"/>
    <w:uiPriority w:val="99"/>
    <w:semiHidden/>
    <w:unhideWhenUsed/>
    <w:rsid w:val="00A83EB0"/>
    <w:pPr>
      <w:spacing w:line="240" w:lineRule="auto"/>
    </w:pPr>
    <w:rPr>
      <w:sz w:val="20"/>
      <w:szCs w:val="20"/>
    </w:rPr>
  </w:style>
  <w:style w:type="character" w:customStyle="1" w:styleId="CommentTextChar">
    <w:name w:val="Comment Text Char"/>
    <w:basedOn w:val="DefaultParagraphFont"/>
    <w:link w:val="CommentText"/>
    <w:uiPriority w:val="99"/>
    <w:semiHidden/>
    <w:rsid w:val="00A83EB0"/>
    <w:rPr>
      <w:sz w:val="20"/>
      <w:szCs w:val="20"/>
    </w:rPr>
  </w:style>
  <w:style w:type="paragraph" w:styleId="CommentSubject">
    <w:name w:val="annotation subject"/>
    <w:basedOn w:val="CommentText"/>
    <w:next w:val="CommentText"/>
    <w:link w:val="CommentSubjectChar"/>
    <w:uiPriority w:val="99"/>
    <w:semiHidden/>
    <w:unhideWhenUsed/>
    <w:rsid w:val="00A83EB0"/>
    <w:rPr>
      <w:b/>
      <w:bCs/>
    </w:rPr>
  </w:style>
  <w:style w:type="character" w:customStyle="1" w:styleId="CommentSubjectChar">
    <w:name w:val="Comment Subject Char"/>
    <w:basedOn w:val="CommentTextChar"/>
    <w:link w:val="CommentSubject"/>
    <w:uiPriority w:val="99"/>
    <w:semiHidden/>
    <w:rsid w:val="00A83EB0"/>
    <w:rPr>
      <w:b/>
      <w:bCs/>
      <w:sz w:val="20"/>
      <w:szCs w:val="20"/>
    </w:rPr>
  </w:style>
  <w:style w:type="paragraph" w:styleId="ListParagraph">
    <w:name w:val="List Paragraph"/>
    <w:basedOn w:val="Normal"/>
    <w:uiPriority w:val="34"/>
    <w:qFormat/>
    <w:rsid w:val="003A000A"/>
    <w:pPr>
      <w:ind w:left="720"/>
      <w:contextualSpacing/>
    </w:pPr>
  </w:style>
  <w:style w:type="paragraph" w:styleId="Header">
    <w:name w:val="header"/>
    <w:basedOn w:val="Normal"/>
    <w:link w:val="HeaderChar"/>
    <w:uiPriority w:val="99"/>
    <w:unhideWhenUsed/>
    <w:rsid w:val="005B0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58"/>
  </w:style>
  <w:style w:type="paragraph" w:styleId="Footer">
    <w:name w:val="footer"/>
    <w:basedOn w:val="Normal"/>
    <w:link w:val="FooterChar"/>
    <w:uiPriority w:val="99"/>
    <w:unhideWhenUsed/>
    <w:rsid w:val="005B0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C63"/>
    <w:rPr>
      <w:rFonts w:ascii="Tahoma" w:hAnsi="Tahoma" w:cs="Tahoma"/>
      <w:sz w:val="16"/>
      <w:szCs w:val="16"/>
    </w:rPr>
  </w:style>
  <w:style w:type="character" w:styleId="CommentReference">
    <w:name w:val="annotation reference"/>
    <w:basedOn w:val="DefaultParagraphFont"/>
    <w:uiPriority w:val="99"/>
    <w:semiHidden/>
    <w:unhideWhenUsed/>
    <w:rsid w:val="00A83EB0"/>
    <w:rPr>
      <w:sz w:val="16"/>
      <w:szCs w:val="16"/>
    </w:rPr>
  </w:style>
  <w:style w:type="paragraph" w:styleId="CommentText">
    <w:name w:val="annotation text"/>
    <w:basedOn w:val="Normal"/>
    <w:link w:val="CommentTextChar"/>
    <w:uiPriority w:val="99"/>
    <w:semiHidden/>
    <w:unhideWhenUsed/>
    <w:rsid w:val="00A83EB0"/>
    <w:pPr>
      <w:spacing w:line="240" w:lineRule="auto"/>
    </w:pPr>
    <w:rPr>
      <w:sz w:val="20"/>
      <w:szCs w:val="20"/>
    </w:rPr>
  </w:style>
  <w:style w:type="character" w:customStyle="1" w:styleId="CommentTextChar">
    <w:name w:val="Comment Text Char"/>
    <w:basedOn w:val="DefaultParagraphFont"/>
    <w:link w:val="CommentText"/>
    <w:uiPriority w:val="99"/>
    <w:semiHidden/>
    <w:rsid w:val="00A83EB0"/>
    <w:rPr>
      <w:sz w:val="20"/>
      <w:szCs w:val="20"/>
    </w:rPr>
  </w:style>
  <w:style w:type="paragraph" w:styleId="CommentSubject">
    <w:name w:val="annotation subject"/>
    <w:basedOn w:val="CommentText"/>
    <w:next w:val="CommentText"/>
    <w:link w:val="CommentSubjectChar"/>
    <w:uiPriority w:val="99"/>
    <w:semiHidden/>
    <w:unhideWhenUsed/>
    <w:rsid w:val="00A83EB0"/>
    <w:rPr>
      <w:b/>
      <w:bCs/>
    </w:rPr>
  </w:style>
  <w:style w:type="character" w:customStyle="1" w:styleId="CommentSubjectChar">
    <w:name w:val="Comment Subject Char"/>
    <w:basedOn w:val="CommentTextChar"/>
    <w:link w:val="CommentSubject"/>
    <w:uiPriority w:val="99"/>
    <w:semiHidden/>
    <w:rsid w:val="00A83EB0"/>
    <w:rPr>
      <w:b/>
      <w:bCs/>
      <w:sz w:val="20"/>
      <w:szCs w:val="20"/>
    </w:rPr>
  </w:style>
  <w:style w:type="paragraph" w:styleId="ListParagraph">
    <w:name w:val="List Paragraph"/>
    <w:basedOn w:val="Normal"/>
    <w:uiPriority w:val="34"/>
    <w:qFormat/>
    <w:rsid w:val="003A000A"/>
    <w:pPr>
      <w:ind w:left="720"/>
      <w:contextualSpacing/>
    </w:pPr>
  </w:style>
  <w:style w:type="paragraph" w:styleId="Header">
    <w:name w:val="header"/>
    <w:basedOn w:val="Normal"/>
    <w:link w:val="HeaderChar"/>
    <w:uiPriority w:val="99"/>
    <w:unhideWhenUsed/>
    <w:rsid w:val="005B0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58"/>
  </w:style>
  <w:style w:type="paragraph" w:styleId="Footer">
    <w:name w:val="footer"/>
    <w:basedOn w:val="Normal"/>
    <w:link w:val="FooterChar"/>
    <w:uiPriority w:val="99"/>
    <w:unhideWhenUsed/>
    <w:rsid w:val="005B0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845C-EFB3-429F-BC02-803B627C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Victoria</dc:creator>
  <cp:lastModifiedBy>Hammond, Diana</cp:lastModifiedBy>
  <cp:revision>14</cp:revision>
  <cp:lastPrinted>2013-10-15T12:45:00Z</cp:lastPrinted>
  <dcterms:created xsi:type="dcterms:W3CDTF">2014-01-21T11:44:00Z</dcterms:created>
  <dcterms:modified xsi:type="dcterms:W3CDTF">2014-02-19T16:17:00Z</dcterms:modified>
</cp:coreProperties>
</file>